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FC562E">
        <w:rPr>
          <w:rFonts w:cs="Arial"/>
          <w:sz w:val="24"/>
          <w:szCs w:val="24"/>
        </w:rPr>
        <w:t>6bis</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C562E">
        <w:rPr>
          <w:rFonts w:cs="Arial"/>
          <w:sz w:val="24"/>
          <w:szCs w:val="24"/>
          <w:lang w:val="en-US"/>
        </w:rPr>
        <w:t>51</w:t>
      </w:r>
      <w:r w:rsidR="00FE549F">
        <w:rPr>
          <w:rFonts w:cs="Arial"/>
          <w:sz w:val="24"/>
          <w:szCs w:val="24"/>
          <w:lang w:val="en-US"/>
        </w:rPr>
        <w:t>3566</w:t>
      </w:r>
      <w:bookmarkStart w:id="2" w:name="_GoBack"/>
      <w:bookmarkEnd w:id="2"/>
    </w:p>
    <w:p w:rsidR="00985FDF" w:rsidRPr="0052514D" w:rsidRDefault="00FC562E"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Prague</w:t>
      </w:r>
      <w:r w:rsidR="00985FDF" w:rsidRPr="0052514D">
        <w:rPr>
          <w:rFonts w:eastAsia="宋体" w:cs="Arial"/>
          <w:sz w:val="24"/>
          <w:szCs w:val="24"/>
          <w:lang w:eastAsia="zh-CN"/>
        </w:rPr>
        <w:t>,</w:t>
      </w:r>
      <w:r>
        <w:rPr>
          <w:rFonts w:eastAsia="宋体" w:cs="Arial"/>
          <w:sz w:val="24"/>
          <w:szCs w:val="24"/>
          <w:lang w:eastAsia="zh-CN"/>
        </w:rPr>
        <w:t xml:space="preserve"> CZ,</w:t>
      </w:r>
      <w:r w:rsidR="00985FDF" w:rsidRPr="0052514D">
        <w:rPr>
          <w:rFonts w:eastAsia="宋体" w:cs="Arial"/>
          <w:sz w:val="24"/>
          <w:szCs w:val="24"/>
          <w:lang w:eastAsia="zh-CN"/>
        </w:rPr>
        <w:t xml:space="preserve"> </w:t>
      </w:r>
      <w:r>
        <w:rPr>
          <w:rFonts w:eastAsia="宋体" w:cs="Arial"/>
          <w:sz w:val="24"/>
          <w:szCs w:val="24"/>
          <w:lang w:eastAsia="zh-CN"/>
        </w:rPr>
        <w:t>13</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 </w:t>
      </w:r>
      <w:r>
        <w:rPr>
          <w:rFonts w:eastAsia="宋体" w:cs="Arial"/>
          <w:sz w:val="24"/>
          <w:szCs w:val="24"/>
          <w:lang w:eastAsia="zh-CN"/>
        </w:rPr>
        <w:t>17</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w:t>
      </w:r>
      <w:r>
        <w:rPr>
          <w:rFonts w:eastAsia="宋体" w:cs="Arial"/>
          <w:sz w:val="24"/>
          <w:szCs w:val="24"/>
          <w:lang w:eastAsia="zh-CN"/>
        </w:rPr>
        <w:t>Octobor</w:t>
      </w:r>
      <w:r w:rsidR="00985FDF" w:rsidRPr="0052514D">
        <w:rPr>
          <w:rFonts w:eastAsia="宋体" w:cs="Arial"/>
          <w:sz w:val="24"/>
          <w:szCs w:val="24"/>
          <w:lang w:eastAsia="zh-CN"/>
        </w:rPr>
        <w:t>, 202</w:t>
      </w:r>
      <w:r>
        <w:rPr>
          <w:rFonts w:eastAsia="宋体" w:cs="Arial"/>
          <w:sz w:val="24"/>
          <w:szCs w:val="24"/>
          <w:lang w:eastAsia="zh-CN"/>
        </w:rPr>
        <w:t>5</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55A90">
        <w:rPr>
          <w:rFonts w:ascii="Arial" w:hAnsi="Arial" w:cs="Arial"/>
          <w:sz w:val="22"/>
        </w:rPr>
        <w:t>Discussion</w:t>
      </w:r>
      <w:r w:rsidR="00211EAF">
        <w:rPr>
          <w:rFonts w:ascii="Arial" w:hAnsi="Arial" w:cs="Arial"/>
          <w:sz w:val="22"/>
        </w:rPr>
        <w:t xml:space="preserve"> on </w:t>
      </w:r>
      <w:r w:rsidR="001A10DB">
        <w:rPr>
          <w:rFonts w:ascii="Arial" w:hAnsi="Arial" w:cs="Arial"/>
          <w:sz w:val="22"/>
        </w:rPr>
        <w:t xml:space="preserve">HPUE </w:t>
      </w:r>
      <w:r w:rsidR="00355A90">
        <w:rPr>
          <w:rFonts w:ascii="Arial" w:hAnsi="Arial" w:cs="Arial"/>
          <w:sz w:val="22"/>
        </w:rPr>
        <w:t xml:space="preserve">co-existence study for </w:t>
      </w:r>
      <w:r w:rsidR="00355A90" w:rsidRPr="00355A90">
        <w:rPr>
          <w:rFonts w:ascii="Arial" w:hAnsi="Arial" w:cs="Arial"/>
          <w:sz w:val="22"/>
        </w:rPr>
        <w:t>NR_UE_RF_Ph5</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355A90">
        <w:rPr>
          <w:rFonts w:ascii="Arial" w:hAnsi="Arial" w:cs="Arial"/>
          <w:sz w:val="22"/>
          <w:lang w:val="en-US"/>
        </w:rPr>
        <w:t>7.1.3</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9957C0" w:rsidP="008E52C4">
      <w:pPr>
        <w:jc w:val="both"/>
        <w:rPr>
          <w:rFonts w:eastAsia="等线"/>
          <w:lang w:eastAsia="zh-CN"/>
        </w:rPr>
      </w:pPr>
      <w:r>
        <w:rPr>
          <w:rFonts w:eastAsia="等线"/>
          <w:lang w:eastAsia="zh-CN"/>
        </w:rPr>
        <w:t>In RAN#109, a new WID for UE RF enhancements for NR FR1 for Phase 5 was approved [1].</w:t>
      </w:r>
      <w:r w:rsidR="00934729">
        <w:rPr>
          <w:rFonts w:eastAsia="等线"/>
          <w:lang w:eastAsia="zh-CN"/>
        </w:rPr>
        <w:t xml:space="preserve"> One </w:t>
      </w:r>
      <w:r w:rsidR="008E52C4">
        <w:rPr>
          <w:rFonts w:eastAsia="等线"/>
          <w:lang w:eastAsia="zh-CN"/>
        </w:rPr>
        <w:t xml:space="preserve">objective is to introduce HPUE for single carrier operation, i.e. single carrier TDD to support 4Tx for CPE/FWA UE, PC1.5 </w:t>
      </w:r>
      <w:r w:rsidR="008E52C4">
        <w:rPr>
          <w:rFonts w:eastAsia="等线" w:hint="eastAsia"/>
          <w:lang w:eastAsia="zh-CN"/>
        </w:rPr>
        <w:t>with</w:t>
      </w:r>
      <w:r w:rsidR="008E52C4">
        <w:rPr>
          <w:rFonts w:eastAsia="等线"/>
          <w:lang w:eastAsia="zh-CN"/>
        </w:rPr>
        <w:t xml:space="preserve"> 2</w:t>
      </w:r>
      <w:r w:rsidR="008E52C4">
        <w:rPr>
          <w:rFonts w:eastAsia="等线" w:hint="eastAsia"/>
          <w:lang w:eastAsia="zh-CN"/>
        </w:rPr>
        <w:t>T</w:t>
      </w:r>
      <w:r w:rsidR="008E52C4">
        <w:rPr>
          <w:rFonts w:eastAsia="等线"/>
          <w:lang w:eastAsia="zh-CN"/>
        </w:rPr>
        <w:t xml:space="preserve">x for FDD bands for handheld and FWA UE. </w:t>
      </w:r>
      <w:r w:rsidR="003715BC">
        <w:rPr>
          <w:rFonts w:eastAsia="等线"/>
          <w:lang w:eastAsia="zh-CN"/>
        </w:rPr>
        <w:t>For single carrier TDD to support 4Tx for CPE/FWA, co</w:t>
      </w:r>
      <w:r w:rsidR="0071399E">
        <w:rPr>
          <w:rFonts w:eastAsia="等线"/>
          <w:lang w:eastAsia="zh-CN"/>
        </w:rPr>
        <w:t xml:space="preserve">-existence study is needed. </w:t>
      </w:r>
      <w:r w:rsidR="008E52C4">
        <w:rPr>
          <w:rFonts w:eastAsia="等线"/>
          <w:lang w:eastAsia="zh-CN"/>
        </w:rPr>
        <w:t xml:space="preserve">In this contribution, we provide our initial views on </w:t>
      </w:r>
      <w:r w:rsidR="0071399E">
        <w:rPr>
          <w:rFonts w:eastAsia="等线"/>
          <w:lang w:eastAsia="zh-CN"/>
        </w:rPr>
        <w:t>PC1 HPUE co-existence study</w:t>
      </w:r>
      <w:r w:rsidR="008E52C4">
        <w:rPr>
          <w:rFonts w:eastAsia="等线"/>
          <w:lang w:eastAsia="zh-CN"/>
        </w:rPr>
        <w:t>.</w:t>
      </w:r>
    </w:p>
    <w:p w:rsidR="00703A03" w:rsidRDefault="00853ECB" w:rsidP="00703A03">
      <w:pPr>
        <w:pStyle w:val="1"/>
        <w:rPr>
          <w:rFonts w:eastAsia="宋体"/>
          <w:lang w:eastAsia="zh-CN"/>
        </w:rPr>
      </w:pPr>
      <w:r>
        <w:rPr>
          <w:rFonts w:eastAsia="宋体" w:hint="eastAsia"/>
          <w:lang w:eastAsia="zh-CN"/>
        </w:rPr>
        <w:t>Discussion</w:t>
      </w:r>
    </w:p>
    <w:p w:rsidR="00042D93" w:rsidRPr="00042D93" w:rsidRDefault="00042D93" w:rsidP="00042D93">
      <w:pPr>
        <w:rPr>
          <w:lang w:eastAsia="zh-CN"/>
        </w:rPr>
      </w:pPr>
      <w:r>
        <w:rPr>
          <w:lang w:eastAsia="zh-CN"/>
        </w:rPr>
        <w:t>The objective for single carrier TDD to support 4Tx for CPE/FWA is captured as follows:</w:t>
      </w:r>
    </w:p>
    <w:tbl>
      <w:tblPr>
        <w:tblStyle w:val="aff0"/>
        <w:tblW w:w="0" w:type="auto"/>
        <w:tblLook w:val="04A0" w:firstRow="1" w:lastRow="0" w:firstColumn="1" w:lastColumn="0" w:noHBand="0" w:noVBand="1"/>
      </w:tblPr>
      <w:tblGrid>
        <w:gridCol w:w="9631"/>
      </w:tblGrid>
      <w:tr w:rsidR="009A09D2" w:rsidTr="009A09D2">
        <w:tc>
          <w:tcPr>
            <w:tcW w:w="9631" w:type="dxa"/>
          </w:tcPr>
          <w:p w:rsidR="009A09D2" w:rsidRPr="009A09D2" w:rsidRDefault="009A09D2" w:rsidP="009A09D2">
            <w:pPr>
              <w:widowControl w:val="0"/>
              <w:numPr>
                <w:ilvl w:val="0"/>
                <w:numId w:val="24"/>
              </w:numPr>
              <w:overflowPunct/>
              <w:autoSpaceDE/>
              <w:autoSpaceDN/>
              <w:adjustRightInd/>
              <w:spacing w:after="0"/>
              <w:jc w:val="both"/>
              <w:textAlignment w:val="auto"/>
              <w:rPr>
                <w:rFonts w:eastAsia="Yu Mincho"/>
                <w:kern w:val="2"/>
                <w:lang w:val="en-US" w:eastAsia="zh-CN"/>
              </w:rPr>
            </w:pPr>
            <w:r w:rsidRPr="009A09D2">
              <w:rPr>
                <w:rFonts w:eastAsia="Yu Mincho"/>
                <w:kern w:val="2"/>
                <w:lang w:val="en-US" w:eastAsia="zh-CN"/>
              </w:rPr>
              <w:t>Specify the UE RF requirements for single carrier TDD to support 4Tx for CPE/FWA UE with 4x26dBm PA configurations</w:t>
            </w:r>
          </w:p>
          <w:p w:rsidR="009A09D2" w:rsidRPr="009A09D2" w:rsidRDefault="009A09D2" w:rsidP="009A09D2">
            <w:pPr>
              <w:widowControl w:val="0"/>
              <w:numPr>
                <w:ilvl w:val="1"/>
                <w:numId w:val="24"/>
              </w:numPr>
              <w:overflowPunct/>
              <w:autoSpaceDE/>
              <w:autoSpaceDN/>
              <w:adjustRightInd/>
              <w:spacing w:after="0"/>
              <w:jc w:val="both"/>
              <w:textAlignment w:val="auto"/>
              <w:rPr>
                <w:rFonts w:eastAsia="Yu Mincho"/>
                <w:kern w:val="2"/>
                <w:lang w:val="en-US" w:eastAsia="zh-CN"/>
              </w:rPr>
            </w:pPr>
            <w:r w:rsidRPr="009A09D2">
              <w:rPr>
                <w:rFonts w:eastAsia="Yu Mincho"/>
                <w:kern w:val="2"/>
                <w:lang w:val="en-US" w:eastAsia="zh-CN"/>
              </w:rPr>
              <w:t xml:space="preserve">Co-existence study </w:t>
            </w:r>
            <w:r w:rsidRPr="009A09D2">
              <w:rPr>
                <w:rFonts w:eastAsia="等线"/>
                <w:kern w:val="2"/>
                <w:lang w:val="en-US" w:eastAsia="zh-CN"/>
              </w:rPr>
              <w:t>for ACLR, specify ACLR requirements if needed</w:t>
            </w:r>
          </w:p>
          <w:p w:rsidR="009A09D2" w:rsidRPr="009A09D2" w:rsidRDefault="009A09D2" w:rsidP="009A09D2">
            <w:pPr>
              <w:widowControl w:val="0"/>
              <w:numPr>
                <w:ilvl w:val="1"/>
                <w:numId w:val="24"/>
              </w:numPr>
              <w:overflowPunct/>
              <w:autoSpaceDE/>
              <w:autoSpaceDN/>
              <w:adjustRightInd/>
              <w:spacing w:after="0"/>
              <w:jc w:val="both"/>
              <w:textAlignment w:val="auto"/>
              <w:rPr>
                <w:rFonts w:eastAsia="Yu Mincho"/>
                <w:kern w:val="2"/>
                <w:lang w:val="en-US" w:eastAsia="zh-CN"/>
              </w:rPr>
            </w:pPr>
            <w:r w:rsidRPr="009A09D2">
              <w:rPr>
                <w:rFonts w:eastAsia="Yu Mincho"/>
                <w:kern w:val="2"/>
                <w:lang w:val="en-US" w:eastAsia="zh-CN"/>
              </w:rPr>
              <w:t>Specify the UE RF requirements including maximum output power (MOP), MPR requirements, etc.</w:t>
            </w:r>
          </w:p>
          <w:p w:rsidR="009A09D2" w:rsidRPr="006C04D0" w:rsidRDefault="009A09D2" w:rsidP="009A09D2">
            <w:pPr>
              <w:widowControl w:val="0"/>
              <w:numPr>
                <w:ilvl w:val="2"/>
                <w:numId w:val="24"/>
              </w:numPr>
              <w:overflowPunct/>
              <w:autoSpaceDE/>
              <w:autoSpaceDN/>
              <w:adjustRightInd/>
              <w:spacing w:after="0"/>
              <w:jc w:val="both"/>
              <w:textAlignment w:val="auto"/>
              <w:rPr>
                <w:rFonts w:eastAsia="Yu Mincho"/>
                <w:kern w:val="2"/>
                <w:lang w:val="en-US" w:eastAsia="zh-CN"/>
              </w:rPr>
            </w:pPr>
            <w:r w:rsidRPr="006C04D0">
              <w:rPr>
                <w:rFonts w:eastAsia="Yu Mincho"/>
                <w:kern w:val="2"/>
                <w:lang w:val="en-US" w:eastAsia="zh-CN"/>
              </w:rPr>
              <w:t xml:space="preserve">Supporting 4x4 UL MIMO and </w:t>
            </w:r>
            <w:proofErr w:type="spellStart"/>
            <w:r w:rsidRPr="006C04D0">
              <w:rPr>
                <w:rFonts w:eastAsia="Yu Mincho"/>
                <w:kern w:val="2"/>
                <w:lang w:val="en-US" w:eastAsia="zh-CN"/>
              </w:rPr>
              <w:t>TxD</w:t>
            </w:r>
            <w:proofErr w:type="spellEnd"/>
          </w:p>
          <w:p w:rsidR="009A09D2" w:rsidRPr="009A09D2" w:rsidRDefault="009A09D2" w:rsidP="009A09D2">
            <w:pPr>
              <w:widowControl w:val="0"/>
              <w:numPr>
                <w:ilvl w:val="1"/>
                <w:numId w:val="24"/>
              </w:numPr>
              <w:overflowPunct/>
              <w:autoSpaceDE/>
              <w:autoSpaceDN/>
              <w:adjustRightInd/>
              <w:spacing w:after="0"/>
              <w:jc w:val="both"/>
              <w:textAlignment w:val="auto"/>
              <w:rPr>
                <w:rFonts w:eastAsia="Yu Mincho"/>
                <w:kern w:val="2"/>
                <w:lang w:val="en-US" w:eastAsia="zh-CN"/>
              </w:rPr>
            </w:pPr>
            <w:r w:rsidRPr="009A09D2">
              <w:rPr>
                <w:rFonts w:eastAsia="Yu Mincho"/>
                <w:kern w:val="2"/>
                <w:lang w:val="en-US" w:eastAsia="zh-CN"/>
              </w:rPr>
              <w:t>Specify the band specific requirements for exemplary bands</w:t>
            </w:r>
          </w:p>
          <w:p w:rsidR="009A09D2" w:rsidRPr="009A09D2" w:rsidRDefault="009A09D2" w:rsidP="009A09D2">
            <w:pPr>
              <w:widowControl w:val="0"/>
              <w:numPr>
                <w:ilvl w:val="2"/>
                <w:numId w:val="24"/>
              </w:numPr>
              <w:overflowPunct/>
              <w:autoSpaceDE/>
              <w:autoSpaceDN/>
              <w:adjustRightInd/>
              <w:spacing w:after="0"/>
              <w:jc w:val="both"/>
              <w:textAlignment w:val="auto"/>
              <w:rPr>
                <w:rFonts w:eastAsia="Yu Mincho"/>
                <w:kern w:val="2"/>
                <w:lang w:val="en-US" w:eastAsia="zh-CN"/>
              </w:rPr>
            </w:pPr>
            <w:r w:rsidRPr="009A09D2">
              <w:rPr>
                <w:rFonts w:eastAsia="Yu Mincho"/>
                <w:kern w:val="2"/>
                <w:lang w:val="en-US" w:eastAsia="zh-CN"/>
              </w:rPr>
              <w:t>Example bands: n41, n77/n78, n79, n104</w:t>
            </w:r>
          </w:p>
          <w:p w:rsidR="009A09D2" w:rsidRPr="009A09D2" w:rsidRDefault="009A09D2" w:rsidP="009A09D2">
            <w:pPr>
              <w:widowControl w:val="0"/>
              <w:numPr>
                <w:ilvl w:val="1"/>
                <w:numId w:val="24"/>
              </w:numPr>
              <w:overflowPunct/>
              <w:autoSpaceDE/>
              <w:autoSpaceDN/>
              <w:adjustRightInd/>
              <w:spacing w:after="0"/>
              <w:jc w:val="both"/>
              <w:textAlignment w:val="auto"/>
              <w:rPr>
                <w:rFonts w:eastAsia="Yu Mincho"/>
                <w:kern w:val="2"/>
                <w:lang w:val="en-US" w:eastAsia="zh-CN"/>
              </w:rPr>
            </w:pPr>
            <w:r w:rsidRPr="009A09D2">
              <w:rPr>
                <w:rFonts w:eastAsia="等线"/>
                <w:kern w:val="2"/>
                <w:lang w:val="en-US" w:eastAsia="zh-CN"/>
              </w:rPr>
              <w:t>Maximum output power is up to 32 dBm</w:t>
            </w:r>
          </w:p>
          <w:p w:rsidR="009A09D2" w:rsidRPr="00042D93" w:rsidRDefault="009A09D2" w:rsidP="001A10DB">
            <w:pPr>
              <w:widowControl w:val="0"/>
              <w:numPr>
                <w:ilvl w:val="2"/>
                <w:numId w:val="24"/>
              </w:numPr>
              <w:overflowPunct/>
              <w:autoSpaceDE/>
              <w:autoSpaceDN/>
              <w:adjustRightInd/>
              <w:spacing w:after="0"/>
              <w:jc w:val="both"/>
              <w:textAlignment w:val="auto"/>
              <w:rPr>
                <w:rFonts w:eastAsia="Yu Mincho"/>
                <w:kern w:val="2"/>
                <w:lang w:val="en-US" w:eastAsia="zh-CN"/>
              </w:rPr>
            </w:pPr>
            <w:r w:rsidRPr="009A09D2">
              <w:rPr>
                <w:rFonts w:eastAsia="Yu Mincho"/>
                <w:kern w:val="2"/>
                <w:lang w:val="en-US" w:eastAsia="zh-CN"/>
              </w:rPr>
              <w:t>RAN4 to determine whether to reuse PC1 or introduce new power class</w:t>
            </w:r>
          </w:p>
        </w:tc>
      </w:tr>
    </w:tbl>
    <w:p w:rsidR="00042D93" w:rsidRPr="004A333F" w:rsidRDefault="00042D93" w:rsidP="006C04D0">
      <w:pPr>
        <w:spacing w:before="120"/>
        <w:jc w:val="both"/>
        <w:rPr>
          <w:lang w:val="en-US" w:eastAsia="zh-CN"/>
        </w:rPr>
      </w:pPr>
      <w:r w:rsidRPr="004A333F">
        <w:rPr>
          <w:lang w:val="en-US" w:eastAsia="zh-CN"/>
        </w:rPr>
        <w:t>PC1 was introduced for band n14 for public safety service in Rel-17 [</w:t>
      </w:r>
      <w:r w:rsidR="006C04D0">
        <w:rPr>
          <w:lang w:val="en-US" w:eastAsia="zh-CN"/>
        </w:rPr>
        <w:t>2</w:t>
      </w:r>
      <w:r w:rsidRPr="004A333F">
        <w:rPr>
          <w:lang w:val="en-US" w:eastAsia="zh-CN"/>
        </w:rPr>
        <w:t>].</w:t>
      </w:r>
      <w:r w:rsidR="003D146D" w:rsidRPr="004A333F">
        <w:rPr>
          <w:lang w:val="en-US" w:eastAsia="zh-CN"/>
        </w:rPr>
        <w:t xml:space="preserve"> It is generally </w:t>
      </w:r>
      <w:r w:rsidR="00B57567" w:rsidRPr="004A333F">
        <w:rPr>
          <w:lang w:val="en-US" w:eastAsia="zh-CN"/>
        </w:rPr>
        <w:t>acknowledged</w:t>
      </w:r>
      <w:r w:rsidR="003D146D" w:rsidRPr="004A333F">
        <w:rPr>
          <w:lang w:val="en-US" w:eastAsia="zh-CN"/>
        </w:rPr>
        <w:t xml:space="preserve"> that PC1 UE for band n14 is not targeted for smartphone form factor.</w:t>
      </w:r>
      <w:r w:rsidR="0071399E">
        <w:rPr>
          <w:lang w:val="en-US" w:eastAsia="zh-CN"/>
        </w:rPr>
        <w:t xml:space="preserve"> Then PC1 was introduced for some other bands n71, n77, n85, n100, n101, which was intended for FWA or vehicle mounted UE. NR ACLR requirements for PC1 band n14 is defined as 37dB, then extend PC1 ACLR to all bands [</w:t>
      </w:r>
      <w:r w:rsidR="006C04D0">
        <w:rPr>
          <w:lang w:val="en-US" w:eastAsia="zh-CN"/>
        </w:rPr>
        <w:t>3</w:t>
      </w:r>
      <w:r w:rsidR="0071399E">
        <w:rPr>
          <w:lang w:val="en-US" w:eastAsia="zh-CN"/>
        </w:rPr>
        <w:t xml:space="preserve">]. Co-existence study was conducted in R18 </w:t>
      </w:r>
      <w:bookmarkStart w:id="3" w:name="_Hlk210143260"/>
      <w:r w:rsidR="0071399E" w:rsidRPr="0071399E">
        <w:rPr>
          <w:lang w:val="en-US" w:eastAsia="zh-CN"/>
        </w:rPr>
        <w:t>LTE_NR_HPUE_FWVM_R18</w:t>
      </w:r>
      <w:r w:rsidR="0071399E">
        <w:rPr>
          <w:lang w:val="en-US" w:eastAsia="zh-CN"/>
        </w:rPr>
        <w:t xml:space="preserve"> </w:t>
      </w:r>
      <w:bookmarkEnd w:id="3"/>
      <w:r w:rsidR="0071399E">
        <w:rPr>
          <w:lang w:val="en-US" w:eastAsia="zh-CN"/>
        </w:rPr>
        <w:t xml:space="preserve">and some simulation results were derived. ACLR 37 dB was suffice to NR PC1 with some room for relaxation. </w:t>
      </w:r>
    </w:p>
    <w:p w:rsidR="0071399E" w:rsidRPr="004A333F" w:rsidRDefault="0071399E" w:rsidP="0071399E">
      <w:pPr>
        <w:pStyle w:val="TH"/>
        <w:rPr>
          <w:rFonts w:ascii="Times New Roman" w:hAnsi="Times New Roman"/>
        </w:rPr>
      </w:pPr>
      <w:r w:rsidRPr="004A333F">
        <w:rPr>
          <w:rFonts w:ascii="Times New Roman" w:hAnsi="Times New Roman"/>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71399E" w:rsidRPr="004A333F" w:rsidTr="006445F9">
        <w:trPr>
          <w:cantSplit/>
          <w:jc w:val="center"/>
        </w:trPr>
        <w:tc>
          <w:tcPr>
            <w:tcW w:w="1026" w:type="dxa"/>
            <w:tcBorders>
              <w:top w:val="single" w:sz="4" w:space="0" w:color="auto"/>
              <w:left w:val="single" w:sz="4" w:space="0" w:color="auto"/>
              <w:bottom w:val="single" w:sz="4" w:space="0" w:color="auto"/>
              <w:right w:val="single" w:sz="4" w:space="0" w:color="auto"/>
            </w:tcBorders>
          </w:tcPr>
          <w:p w:rsidR="0071399E" w:rsidRPr="004A333F" w:rsidRDefault="0071399E" w:rsidP="006445F9">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rsidR="0071399E" w:rsidRPr="004A333F" w:rsidRDefault="0071399E" w:rsidP="006445F9">
            <w:pPr>
              <w:pStyle w:val="TAH"/>
              <w:rPr>
                <w:rFonts w:ascii="Times New Roman" w:hAnsi="Times New Roman"/>
                <w:sz w:val="20"/>
                <w:vertAlign w:val="superscript"/>
                <w:lang w:val="fr-FR"/>
              </w:rPr>
            </w:pPr>
            <w:r w:rsidRPr="004A333F">
              <w:rPr>
                <w:rFonts w:ascii="Times New Roman" w:hAnsi="Times New Roman"/>
                <w:sz w:val="20"/>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rsidR="0071399E" w:rsidRPr="004A333F" w:rsidRDefault="0071399E" w:rsidP="006445F9">
            <w:pPr>
              <w:pStyle w:val="TAH"/>
              <w:rPr>
                <w:rFonts w:ascii="Times New Roman" w:hAnsi="Times New Roman"/>
                <w:sz w:val="20"/>
                <w:lang w:val="fr-FR"/>
              </w:rPr>
            </w:pPr>
            <w:r w:rsidRPr="004A333F">
              <w:rPr>
                <w:rFonts w:ascii="Times New Roman" w:hAnsi="Times New Roman"/>
                <w:sz w:val="20"/>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rsidR="0071399E" w:rsidRPr="004A333F" w:rsidRDefault="0071399E" w:rsidP="006445F9">
            <w:pPr>
              <w:pStyle w:val="TAH"/>
              <w:rPr>
                <w:rFonts w:ascii="Times New Roman" w:hAnsi="Times New Roman"/>
                <w:sz w:val="20"/>
                <w:lang w:val="fr-FR"/>
              </w:rPr>
            </w:pPr>
            <w:r w:rsidRPr="004A333F">
              <w:rPr>
                <w:rFonts w:ascii="Times New Roman" w:hAnsi="Times New Roman"/>
                <w:sz w:val="20"/>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rsidR="0071399E" w:rsidRPr="004A333F" w:rsidRDefault="0071399E" w:rsidP="006445F9">
            <w:pPr>
              <w:pStyle w:val="TAH"/>
              <w:rPr>
                <w:rFonts w:ascii="Times New Roman" w:hAnsi="Times New Roman"/>
                <w:sz w:val="20"/>
                <w:lang w:val="fr-FR"/>
              </w:rPr>
            </w:pPr>
            <w:r w:rsidRPr="004A333F">
              <w:rPr>
                <w:rFonts w:ascii="Times New Roman" w:hAnsi="Times New Roman"/>
                <w:sz w:val="20"/>
                <w:lang w:val="fr-FR"/>
              </w:rPr>
              <w:t>Power class 3</w:t>
            </w:r>
          </w:p>
        </w:tc>
      </w:tr>
      <w:tr w:rsidR="0071399E" w:rsidRPr="004A333F" w:rsidTr="006445F9">
        <w:trPr>
          <w:cantSplit/>
          <w:jc w:val="center"/>
        </w:trPr>
        <w:tc>
          <w:tcPr>
            <w:tcW w:w="1026" w:type="dxa"/>
            <w:tcBorders>
              <w:top w:val="single" w:sz="4" w:space="0" w:color="auto"/>
              <w:left w:val="single" w:sz="4" w:space="0" w:color="auto"/>
              <w:bottom w:val="single" w:sz="4" w:space="0" w:color="auto"/>
              <w:right w:val="single" w:sz="4" w:space="0" w:color="auto"/>
            </w:tcBorders>
            <w:hideMark/>
          </w:tcPr>
          <w:p w:rsidR="0071399E" w:rsidRPr="004A333F" w:rsidRDefault="0071399E" w:rsidP="006445F9">
            <w:pPr>
              <w:pStyle w:val="TAH"/>
              <w:rPr>
                <w:rFonts w:ascii="Times New Roman" w:hAnsi="Times New Roman"/>
                <w:sz w:val="20"/>
                <w:lang w:val="fr-FR"/>
              </w:rPr>
            </w:pPr>
            <w:r w:rsidRPr="004A333F">
              <w:rPr>
                <w:rFonts w:ascii="Times New Roman" w:hAnsi="Times New Roman"/>
                <w:sz w:val="20"/>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rsidR="0071399E" w:rsidRPr="004A333F" w:rsidRDefault="0071399E" w:rsidP="006445F9">
            <w:pPr>
              <w:pStyle w:val="TAC"/>
              <w:rPr>
                <w:rFonts w:ascii="Times New Roman" w:hAnsi="Times New Roman"/>
                <w:sz w:val="20"/>
                <w:lang w:val="fr-FR"/>
              </w:rPr>
            </w:pPr>
            <w:r w:rsidRPr="004A333F">
              <w:rPr>
                <w:rFonts w:ascii="Times New Roman" w:hAnsi="Times New Roman"/>
                <w:sz w:val="20"/>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rsidR="0071399E" w:rsidRPr="004A333F" w:rsidRDefault="0071399E" w:rsidP="006445F9">
            <w:pPr>
              <w:pStyle w:val="TAC"/>
              <w:rPr>
                <w:rFonts w:ascii="Times New Roman" w:hAnsi="Times New Roman"/>
                <w:sz w:val="20"/>
                <w:lang w:val="fr-FR"/>
              </w:rPr>
            </w:pPr>
            <w:r w:rsidRPr="004A333F">
              <w:rPr>
                <w:rFonts w:ascii="Times New Roman" w:hAnsi="Times New Roman"/>
                <w:sz w:val="20"/>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rsidR="0071399E" w:rsidRPr="004A333F" w:rsidRDefault="0071399E" w:rsidP="006445F9">
            <w:pPr>
              <w:pStyle w:val="TAC"/>
              <w:rPr>
                <w:rFonts w:ascii="Times New Roman" w:hAnsi="Times New Roman"/>
                <w:sz w:val="20"/>
                <w:lang w:val="fr-FR"/>
              </w:rPr>
            </w:pPr>
            <w:r w:rsidRPr="004A333F">
              <w:rPr>
                <w:rFonts w:ascii="Times New Roman" w:hAnsi="Times New Roman"/>
                <w:sz w:val="20"/>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rsidR="0071399E" w:rsidRPr="004A333F" w:rsidRDefault="0071399E" w:rsidP="006445F9">
            <w:pPr>
              <w:pStyle w:val="TAC"/>
              <w:rPr>
                <w:rFonts w:ascii="Times New Roman" w:hAnsi="Times New Roman"/>
                <w:sz w:val="20"/>
                <w:lang w:val="fr-FR"/>
              </w:rPr>
            </w:pPr>
            <w:r w:rsidRPr="004A333F">
              <w:rPr>
                <w:rFonts w:ascii="Times New Roman" w:hAnsi="Times New Roman"/>
                <w:sz w:val="20"/>
                <w:lang w:val="fr-FR"/>
              </w:rPr>
              <w:t>30 dB</w:t>
            </w:r>
          </w:p>
        </w:tc>
      </w:tr>
      <w:tr w:rsidR="0071399E" w:rsidRPr="004A333F" w:rsidTr="006445F9">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rsidR="0071399E" w:rsidRPr="004A333F" w:rsidRDefault="0071399E" w:rsidP="006445F9">
            <w:pPr>
              <w:pStyle w:val="TAN"/>
              <w:rPr>
                <w:rFonts w:ascii="Times New Roman" w:hAnsi="Times New Roman"/>
                <w:sz w:val="20"/>
                <w:lang w:val="fr-FR"/>
              </w:rPr>
            </w:pPr>
            <w:r w:rsidRPr="004A333F">
              <w:rPr>
                <w:rFonts w:ascii="Times New Roman" w:hAnsi="Times New Roman"/>
                <w:sz w:val="20"/>
                <w:lang w:val="fr-FR"/>
              </w:rPr>
              <w:t>NOTE 1:</w:t>
            </w:r>
            <w:r w:rsidRPr="004A333F">
              <w:rPr>
                <w:rFonts w:ascii="Times New Roman" w:hAnsi="Times New Roman"/>
                <w:sz w:val="20"/>
                <w:lang w:val="fr-FR"/>
              </w:rPr>
              <w:tab/>
              <w:t>Void</w:t>
            </w:r>
          </w:p>
        </w:tc>
      </w:tr>
    </w:tbl>
    <w:p w:rsidR="00B40ADC" w:rsidRDefault="00B40ADC" w:rsidP="00DA55F6">
      <w:pPr>
        <w:spacing w:before="100" w:beforeAutospacing="1"/>
        <w:rPr>
          <w:rFonts w:eastAsia="宋体"/>
          <w:b/>
          <w:lang w:val="en-US" w:eastAsia="zh-CN"/>
        </w:rPr>
      </w:pPr>
      <w:r w:rsidRPr="004A333F">
        <w:rPr>
          <w:rFonts w:eastAsia="宋体"/>
          <w:b/>
          <w:lang w:val="en-US" w:eastAsia="zh-CN"/>
        </w:rPr>
        <w:t>Observation 1: In current NR specification, ACLR with 37 dB was first introduced for band n14 and extended to n71, n77, n85, n100, n101.</w:t>
      </w:r>
    </w:p>
    <w:p w:rsidR="00111993" w:rsidRDefault="00111993" w:rsidP="00E32E06">
      <w:pPr>
        <w:spacing w:before="100" w:beforeAutospacing="1"/>
        <w:jc w:val="both"/>
        <w:rPr>
          <w:rFonts w:eastAsia="宋体"/>
          <w:lang w:val="en-US" w:eastAsia="zh-CN"/>
        </w:rPr>
      </w:pPr>
      <w:r>
        <w:rPr>
          <w:rFonts w:eastAsia="宋体" w:hint="eastAsia"/>
          <w:lang w:val="en-US" w:eastAsia="zh-CN"/>
        </w:rPr>
        <w:t>In</w:t>
      </w:r>
      <w:r>
        <w:rPr>
          <w:rFonts w:eastAsia="宋体"/>
          <w:lang w:val="en-US" w:eastAsia="zh-CN"/>
        </w:rPr>
        <w:t xml:space="preserve"> </w:t>
      </w:r>
      <w:r>
        <w:rPr>
          <w:rFonts w:eastAsia="宋体" w:hint="eastAsia"/>
          <w:lang w:val="en-US" w:eastAsia="zh-CN"/>
        </w:rPr>
        <w:t>theory</w:t>
      </w:r>
      <w:r>
        <w:rPr>
          <w:rFonts w:eastAsia="宋体"/>
          <w:lang w:val="en-US" w:eastAsia="zh-CN"/>
        </w:rPr>
        <w:t xml:space="preserve">, ACLR for 4Tx with 4*26 dBm is the same with 1Tx with 26 dBm since </w:t>
      </w:r>
      <w:r w:rsidR="00E32E06">
        <w:rPr>
          <w:rFonts w:eastAsia="宋体"/>
          <w:lang w:val="en-US" w:eastAsia="zh-CN"/>
        </w:rPr>
        <w:t>the leakage ratio</w:t>
      </w:r>
      <w:r>
        <w:rPr>
          <w:rFonts w:eastAsia="宋体"/>
          <w:lang w:val="en-US" w:eastAsia="zh-CN"/>
        </w:rPr>
        <w:t xml:space="preserve"> remains constant when both transmit power and interference levels increase by 4 times.</w:t>
      </w:r>
      <w:r w:rsidR="00E32E06">
        <w:rPr>
          <w:rFonts w:eastAsia="宋体"/>
          <w:lang w:val="en-US" w:eastAsia="zh-CN"/>
        </w:rPr>
        <w:t xml:space="preserve"> For PC2 26dBm, the ACLR is 31dB. If PC1 with 4*26 PA configurations reuse ACLR as 37dB, it means 6 dB stringent compared to PC2 ACLR and it may be hard to achieve for PA vendors.</w:t>
      </w:r>
    </w:p>
    <w:p w:rsidR="001A3A27" w:rsidRPr="001A3A27" w:rsidRDefault="001A3A27" w:rsidP="00E32E06">
      <w:pPr>
        <w:spacing w:before="100" w:beforeAutospacing="1"/>
        <w:jc w:val="both"/>
        <w:rPr>
          <w:rFonts w:eastAsia="宋体"/>
          <w:b/>
          <w:lang w:val="en-US" w:eastAsia="zh-CN"/>
        </w:rPr>
      </w:pPr>
      <w:r w:rsidRPr="001A3A27">
        <w:rPr>
          <w:rFonts w:eastAsia="宋体"/>
          <w:b/>
          <w:lang w:val="en-US" w:eastAsia="zh-CN"/>
        </w:rPr>
        <w:t>Observation 2: If PC1 with 4*26 PA configurations reuse ACLR as 37dB, it means 6 dB stringent compared to PC2 ACLR and it may be hard to achieve for PA vendors.</w:t>
      </w:r>
    </w:p>
    <w:p w:rsidR="00E32E06" w:rsidRDefault="00E32E06" w:rsidP="00E32E06">
      <w:pPr>
        <w:spacing w:before="100" w:beforeAutospacing="1"/>
        <w:jc w:val="both"/>
        <w:rPr>
          <w:rFonts w:eastAsia="宋体"/>
          <w:lang w:val="en-US" w:eastAsia="zh-CN"/>
        </w:rPr>
      </w:pPr>
      <w:r>
        <w:rPr>
          <w:rFonts w:eastAsia="宋体"/>
          <w:lang w:val="en-US" w:eastAsia="zh-CN"/>
        </w:rPr>
        <w:t xml:space="preserve">Anyway, we think co-existence study is needed since the maximum output power is up to 32dBm, which is 1dB higher than the maximum nominal power for PC1. However, </w:t>
      </w:r>
      <w:r w:rsidR="00DA55F6" w:rsidRPr="00DA55F6">
        <w:rPr>
          <w:rFonts w:eastAsia="宋体"/>
          <w:lang w:val="en-US" w:eastAsia="zh-CN"/>
        </w:rPr>
        <w:t>In Rel-18 LTE_NR_HPUE_FWVM_R18</w:t>
      </w:r>
      <w:r w:rsidR="00DA55F6">
        <w:rPr>
          <w:rFonts w:eastAsia="宋体"/>
          <w:lang w:val="en-US" w:eastAsia="zh-CN"/>
        </w:rPr>
        <w:t xml:space="preserve">, </w:t>
      </w:r>
      <w:r>
        <w:rPr>
          <w:rFonts w:eastAsia="宋体"/>
          <w:lang w:val="en-US" w:eastAsia="zh-CN"/>
        </w:rPr>
        <w:t>there were some simulation studied conducted for band n41, n77</w:t>
      </w:r>
      <w:r w:rsidR="006C04D0">
        <w:rPr>
          <w:rFonts w:eastAsia="宋体"/>
          <w:lang w:val="en-US" w:eastAsia="zh-CN"/>
        </w:rPr>
        <w:t xml:space="preserve"> [4]</w:t>
      </w:r>
      <w:r>
        <w:rPr>
          <w:rFonts w:eastAsia="宋体"/>
          <w:lang w:val="en-US" w:eastAsia="zh-CN"/>
        </w:rPr>
        <w:t xml:space="preserve">. The simulation methodology and procedure can still be used in this </w:t>
      </w:r>
      <w:r>
        <w:rPr>
          <w:rFonts w:eastAsia="宋体"/>
          <w:lang w:val="en-US" w:eastAsia="zh-CN"/>
        </w:rPr>
        <w:lastRenderedPageBreak/>
        <w:t>Rel-20 HPUE co-existence study. Some simulation assumptions need to be revisited</w:t>
      </w:r>
      <w:r w:rsidR="004074FA">
        <w:rPr>
          <w:rFonts w:eastAsia="宋体"/>
          <w:lang w:val="en-US" w:eastAsia="zh-CN"/>
        </w:rPr>
        <w:t>, the maximum power for the interfering UE can be up to 32dBm</w:t>
      </w:r>
      <w:r w:rsidR="003F4F51">
        <w:rPr>
          <w:rFonts w:eastAsia="宋体"/>
          <w:lang w:val="en-US" w:eastAsia="zh-CN"/>
        </w:rPr>
        <w:t xml:space="preserve"> and the channel bandwidth for band n41 can be 100MHz</w:t>
      </w:r>
      <w:r>
        <w:rPr>
          <w:rFonts w:eastAsia="宋体"/>
          <w:lang w:val="en-US" w:eastAsia="zh-CN"/>
        </w:rPr>
        <w:t xml:space="preserve">. </w:t>
      </w:r>
      <w:r w:rsidR="004074FA">
        <w:rPr>
          <w:rFonts w:eastAsia="宋体"/>
          <w:lang w:val="en-US" w:eastAsia="zh-CN"/>
        </w:rPr>
        <w:t>We can use following simulation parameters as shown in Table 1 for band n41 with 32 dBm HPUE.</w:t>
      </w:r>
    </w:p>
    <w:p w:rsidR="004074FA" w:rsidRDefault="004074FA" w:rsidP="004074FA">
      <w:pPr>
        <w:keepNext/>
        <w:keepLines/>
        <w:spacing w:before="60"/>
        <w:jc w:val="center"/>
        <w:rPr>
          <w:rFonts w:ascii="Arial" w:hAnsi="Arial"/>
          <w:b/>
          <w:lang w:eastAsia="en-GB"/>
        </w:rPr>
      </w:pPr>
      <w:r>
        <w:rPr>
          <w:rFonts w:ascii="Arial" w:hAnsi="Arial"/>
          <w:b/>
          <w:lang w:val="en-US" w:eastAsia="en-GB"/>
        </w:rPr>
        <w:t xml:space="preserve">Table 1. </w:t>
      </w:r>
      <w:r>
        <w:rPr>
          <w:rFonts w:ascii="Arial" w:hAnsi="Arial"/>
          <w:b/>
          <w:lang w:eastAsia="en-GB"/>
        </w:rPr>
        <w:t>Simulation parameters for band n41</w:t>
      </w:r>
      <w:r w:rsidRPr="004074FA">
        <w:rPr>
          <w:rFonts w:ascii="Arial" w:hAnsi="Arial"/>
          <w:b/>
          <w:lang w:eastAsia="en-GB"/>
        </w:rPr>
        <w:t xml:space="preserve"> </w:t>
      </w:r>
      <w:r>
        <w:rPr>
          <w:rFonts w:ascii="Arial" w:hAnsi="Arial"/>
          <w:b/>
          <w:lang w:eastAsia="en-GB"/>
        </w:rPr>
        <w:t>system w</w:t>
      </w:r>
      <w:r w:rsidRPr="004074FA">
        <w:rPr>
          <w:rFonts w:ascii="Arial" w:hAnsi="Arial"/>
          <w:b/>
          <w:lang w:eastAsia="en-GB"/>
        </w:rPr>
        <w:t xml:space="preserve">ith </w:t>
      </w:r>
      <w:r w:rsidRPr="004074FA">
        <w:rPr>
          <w:rFonts w:ascii="Arial" w:hAnsi="Arial"/>
          <w:b/>
          <w:highlight w:val="yellow"/>
          <w:lang w:eastAsia="en-GB"/>
        </w:rPr>
        <w:t>3</w:t>
      </w:r>
      <w:r w:rsidRPr="003F4F51">
        <w:rPr>
          <w:rFonts w:ascii="Arial" w:hAnsi="Arial"/>
          <w:b/>
          <w:highlight w:val="yellow"/>
          <w:lang w:eastAsia="en-GB"/>
        </w:rPr>
        <w:t>2</w:t>
      </w:r>
      <w:r w:rsidRPr="004074FA">
        <w:rPr>
          <w:rFonts w:ascii="Arial" w:hAnsi="Arial"/>
          <w:b/>
          <w:highlight w:val="yellow"/>
          <w:lang w:eastAsia="en-GB"/>
        </w:rPr>
        <w:t xml:space="preserve"> dBm UE</w:t>
      </w:r>
    </w:p>
    <w:p w:rsidR="004074FA" w:rsidRPr="004074FA" w:rsidRDefault="004074FA" w:rsidP="004074FA">
      <w:pPr>
        <w:keepNext/>
        <w:keepLines/>
        <w:spacing w:before="60"/>
        <w:jc w:val="center"/>
        <w:rPr>
          <w:rFonts w:ascii="Arial" w:hAnsi="Arial"/>
          <w:b/>
          <w:lang w:eastAsia="en-GB"/>
        </w:rPr>
      </w:pPr>
      <w:r>
        <w:rPr>
          <w:rFonts w:ascii="Arial" w:hAnsi="Arial"/>
          <w:b/>
          <w:lang w:eastAsia="en-GB"/>
        </w:rPr>
        <w:t xml:space="preserve"> (many parameters can refer to TR 37.829)</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7"/>
        <w:gridCol w:w="2564"/>
        <w:gridCol w:w="3164"/>
      </w:tblGrid>
      <w:tr w:rsidR="004074FA" w:rsidRPr="004074FA" w:rsidTr="000E0A8F">
        <w:trPr>
          <w:trHeight w:val="345"/>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 </w:t>
            </w:r>
          </w:p>
        </w:tc>
        <w:tc>
          <w:tcPr>
            <w:tcW w:w="2564" w:type="dxa"/>
          </w:tcPr>
          <w:p w:rsidR="004074FA" w:rsidRPr="004074FA" w:rsidRDefault="004074FA" w:rsidP="004074FA">
            <w:pPr>
              <w:keepNext/>
              <w:keepLines/>
              <w:spacing w:after="0"/>
              <w:jc w:val="center"/>
              <w:rPr>
                <w:rFonts w:ascii="Arial" w:hAnsi="Arial" w:cs="Arial"/>
                <w:b/>
                <w:sz w:val="18"/>
                <w:lang w:eastAsia="en-GB"/>
              </w:rPr>
            </w:pPr>
            <w:r w:rsidRPr="004074FA">
              <w:rPr>
                <w:rFonts w:ascii="Arial" w:hAnsi="Arial" w:cs="Arial"/>
                <w:b/>
                <w:sz w:val="18"/>
                <w:lang w:eastAsia="en-GB"/>
              </w:rPr>
              <w:t>Base Station</w:t>
            </w:r>
          </w:p>
        </w:tc>
        <w:tc>
          <w:tcPr>
            <w:tcW w:w="3164" w:type="dxa"/>
          </w:tcPr>
          <w:p w:rsidR="004074FA" w:rsidRPr="004074FA" w:rsidRDefault="004074FA" w:rsidP="004074FA">
            <w:pPr>
              <w:keepNext/>
              <w:keepLines/>
              <w:spacing w:after="0"/>
              <w:jc w:val="center"/>
              <w:rPr>
                <w:rFonts w:ascii="Arial" w:hAnsi="Arial" w:cs="Arial"/>
                <w:b/>
                <w:sz w:val="18"/>
                <w:lang w:eastAsia="en-GB"/>
              </w:rPr>
            </w:pPr>
            <w:r w:rsidRPr="004074FA">
              <w:rPr>
                <w:rFonts w:ascii="Arial" w:hAnsi="Arial" w:cs="Arial"/>
                <w:b/>
                <w:sz w:val="18"/>
                <w:lang w:eastAsia="en-GB"/>
              </w:rPr>
              <w:t>HPUE</w:t>
            </w:r>
          </w:p>
        </w:tc>
      </w:tr>
      <w:tr w:rsidR="004074FA" w:rsidRPr="004074FA" w:rsidTr="000E0A8F">
        <w:trPr>
          <w:trHeight w:val="270"/>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Carrier frequency</w:t>
            </w:r>
          </w:p>
        </w:tc>
        <w:tc>
          <w:tcPr>
            <w:tcW w:w="5728" w:type="dxa"/>
            <w:gridSpan w:val="2"/>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2600 MHz</w:t>
            </w:r>
          </w:p>
        </w:tc>
      </w:tr>
      <w:tr w:rsidR="004074FA" w:rsidRPr="004074FA" w:rsidTr="000E0A8F">
        <w:trPr>
          <w:trHeight w:val="270"/>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Channel bandwidth</w:t>
            </w:r>
          </w:p>
        </w:tc>
        <w:tc>
          <w:tcPr>
            <w:tcW w:w="5728" w:type="dxa"/>
            <w:gridSpan w:val="2"/>
          </w:tcPr>
          <w:p w:rsidR="004074FA" w:rsidRPr="004074FA" w:rsidRDefault="003F4F51" w:rsidP="004074FA">
            <w:pPr>
              <w:keepNext/>
              <w:keepLines/>
              <w:numPr>
                <w:ilvl w:val="0"/>
                <w:numId w:val="28"/>
              </w:numPr>
              <w:spacing w:after="0"/>
              <w:ind w:left="0" w:firstLine="0"/>
              <w:jc w:val="center"/>
              <w:rPr>
                <w:rFonts w:ascii="Arial" w:hAnsi="Arial" w:cs="Arial"/>
                <w:sz w:val="18"/>
                <w:lang w:eastAsia="en-GB"/>
              </w:rPr>
            </w:pPr>
            <w:r>
              <w:rPr>
                <w:rFonts w:ascii="Arial" w:hAnsi="Arial" w:cs="Arial"/>
                <w:sz w:val="18"/>
                <w:highlight w:val="yellow"/>
                <w:lang w:eastAsia="en-GB"/>
              </w:rPr>
              <w:t>100 MHz</w:t>
            </w:r>
          </w:p>
        </w:tc>
      </w:tr>
      <w:tr w:rsidR="004074FA" w:rsidRPr="004074FA" w:rsidTr="000E0A8F">
        <w:trPr>
          <w:trHeight w:val="270"/>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Inter-site distance</w:t>
            </w:r>
          </w:p>
        </w:tc>
        <w:tc>
          <w:tcPr>
            <w:tcW w:w="5728" w:type="dxa"/>
            <w:gridSpan w:val="2"/>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 xml:space="preserve">Use Table </w:t>
            </w:r>
            <w:r w:rsidRPr="004074FA">
              <w:rPr>
                <w:rFonts w:ascii="Arial" w:hAnsi="Arial"/>
                <w:sz w:val="18"/>
                <w:lang w:eastAsia="en-GB"/>
              </w:rPr>
              <w:t>A.1.3-1</w:t>
            </w:r>
          </w:p>
        </w:tc>
      </w:tr>
      <w:tr w:rsidR="004074FA" w:rsidRPr="004074FA" w:rsidTr="000E0A8F">
        <w:trPr>
          <w:trHeight w:val="270"/>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Cell layout</w:t>
            </w:r>
          </w:p>
        </w:tc>
        <w:tc>
          <w:tcPr>
            <w:tcW w:w="5728" w:type="dxa"/>
            <w:gridSpan w:val="2"/>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Wrap-around 19 tri-sector cells, uncoordinated</w:t>
            </w:r>
          </w:p>
        </w:tc>
      </w:tr>
      <w:tr w:rsidR="004074FA" w:rsidRPr="004074FA" w:rsidTr="000E0A8F">
        <w:trPr>
          <w:trHeight w:val="270"/>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Frequency reuse</w:t>
            </w:r>
          </w:p>
        </w:tc>
        <w:tc>
          <w:tcPr>
            <w:tcW w:w="5728" w:type="dxa"/>
            <w:gridSpan w:val="2"/>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1x3x1</w:t>
            </w:r>
          </w:p>
        </w:tc>
      </w:tr>
      <w:tr w:rsidR="004074FA" w:rsidRPr="004074FA" w:rsidTr="000E0A8F">
        <w:trPr>
          <w:trHeight w:val="270"/>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Lognormal fading</w:t>
            </w:r>
          </w:p>
        </w:tc>
        <w:tc>
          <w:tcPr>
            <w:tcW w:w="5728" w:type="dxa"/>
            <w:gridSpan w:val="2"/>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10 dB</w:t>
            </w:r>
          </w:p>
        </w:tc>
      </w:tr>
      <w:tr w:rsidR="004074FA" w:rsidRPr="004074FA" w:rsidTr="000E0A8F">
        <w:trPr>
          <w:trHeight w:val="240"/>
          <w:tblCellSpacing w:w="0" w:type="dxa"/>
          <w:jc w:val="center"/>
        </w:trPr>
        <w:tc>
          <w:tcPr>
            <w:tcW w:w="2567" w:type="dxa"/>
            <w:vAlign w:val="center"/>
          </w:tcPr>
          <w:p w:rsidR="004074FA" w:rsidRPr="004074FA" w:rsidRDefault="004074FA" w:rsidP="004074FA">
            <w:pPr>
              <w:keepNext/>
              <w:keepLines/>
              <w:numPr>
                <w:ilvl w:val="0"/>
                <w:numId w:val="28"/>
              </w:numPr>
              <w:spacing w:after="0"/>
              <w:ind w:left="0" w:firstLine="0"/>
              <w:jc w:val="center"/>
              <w:rPr>
                <w:rFonts w:ascii="Arial" w:eastAsia="MS PGothic" w:hAnsi="Arial" w:cs="Arial"/>
                <w:sz w:val="18"/>
                <w:lang w:eastAsia="ja-JP"/>
              </w:rPr>
            </w:pPr>
            <w:r w:rsidRPr="004074FA">
              <w:rPr>
                <w:rFonts w:ascii="Arial" w:eastAsia="MS PGothic" w:hAnsi="Arial" w:cs="Arial"/>
                <w:sz w:val="18"/>
                <w:lang w:eastAsia="ja-JP"/>
              </w:rPr>
              <w:t>Shadowing correlation</w:t>
            </w:r>
          </w:p>
        </w:tc>
        <w:tc>
          <w:tcPr>
            <w:tcW w:w="5728" w:type="dxa"/>
            <w:gridSpan w:val="2"/>
            <w:vAlign w:val="center"/>
          </w:tcPr>
          <w:p w:rsidR="004074FA" w:rsidRPr="004074FA" w:rsidRDefault="004074FA" w:rsidP="004074FA">
            <w:pPr>
              <w:keepNext/>
              <w:keepLines/>
              <w:numPr>
                <w:ilvl w:val="0"/>
                <w:numId w:val="28"/>
              </w:numPr>
              <w:spacing w:after="0"/>
              <w:ind w:left="0" w:firstLine="0"/>
              <w:jc w:val="center"/>
              <w:rPr>
                <w:rFonts w:ascii="Arial" w:eastAsia="MS PGothic" w:hAnsi="Arial" w:cs="Arial"/>
                <w:sz w:val="18"/>
                <w:lang w:eastAsia="ja-JP"/>
              </w:rPr>
            </w:pPr>
            <w:r w:rsidRPr="004074FA">
              <w:rPr>
                <w:rFonts w:ascii="Arial" w:eastAsia="MS PGothic" w:hAnsi="Arial" w:cs="Arial"/>
                <w:sz w:val="18"/>
                <w:lang w:eastAsia="ja-JP"/>
              </w:rPr>
              <w:t>Between cells: 0.5, between sites: 1.0</w:t>
            </w:r>
          </w:p>
        </w:tc>
      </w:tr>
      <w:tr w:rsidR="004074FA" w:rsidRPr="004074FA" w:rsidTr="000E0A8F">
        <w:trPr>
          <w:trHeight w:val="240"/>
          <w:tblCellSpacing w:w="0" w:type="dxa"/>
          <w:jc w:val="center"/>
        </w:trPr>
        <w:tc>
          <w:tcPr>
            <w:tcW w:w="2567" w:type="dxa"/>
            <w:vAlign w:val="center"/>
          </w:tcPr>
          <w:p w:rsidR="004074FA" w:rsidRPr="004074FA" w:rsidRDefault="004074FA" w:rsidP="004074FA">
            <w:pPr>
              <w:keepNext/>
              <w:keepLines/>
              <w:numPr>
                <w:ilvl w:val="0"/>
                <w:numId w:val="28"/>
              </w:numPr>
              <w:spacing w:after="0"/>
              <w:ind w:left="0" w:firstLine="0"/>
              <w:jc w:val="center"/>
              <w:rPr>
                <w:rFonts w:ascii="Arial" w:eastAsia="MS PGothic" w:hAnsi="Arial" w:cs="Arial"/>
                <w:sz w:val="18"/>
                <w:lang w:eastAsia="ja-JP"/>
              </w:rPr>
            </w:pPr>
            <w:r w:rsidRPr="004074FA">
              <w:rPr>
                <w:rFonts w:ascii="Arial" w:eastAsia="MS PGothic" w:hAnsi="Arial" w:cs="Arial"/>
                <w:sz w:val="18"/>
                <w:lang w:eastAsia="ja-JP"/>
              </w:rPr>
              <w:t>MCL (including antenna gain)</w:t>
            </w:r>
          </w:p>
        </w:tc>
        <w:tc>
          <w:tcPr>
            <w:tcW w:w="5728" w:type="dxa"/>
            <w:gridSpan w:val="2"/>
            <w:vAlign w:val="center"/>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eastAsia="MS PGothic" w:hAnsi="Arial" w:cs="Arial"/>
                <w:sz w:val="18"/>
                <w:lang w:eastAsia="ja-JP"/>
              </w:rPr>
              <w:t xml:space="preserve">70 dB </w:t>
            </w:r>
            <w:r w:rsidRPr="004074FA">
              <w:rPr>
                <w:rFonts w:ascii="Arial" w:hAnsi="Arial" w:cs="Arial"/>
                <w:sz w:val="18"/>
                <w:lang w:eastAsia="en-GB"/>
              </w:rPr>
              <w:t>(urban and suburban areas)</w:t>
            </w:r>
          </w:p>
          <w:p w:rsidR="004074FA" w:rsidRPr="004074FA" w:rsidRDefault="004074FA" w:rsidP="004074FA">
            <w:pPr>
              <w:keepNext/>
              <w:keepLines/>
              <w:numPr>
                <w:ilvl w:val="0"/>
                <w:numId w:val="28"/>
              </w:numPr>
              <w:spacing w:after="0"/>
              <w:ind w:left="0" w:firstLine="0"/>
              <w:jc w:val="center"/>
              <w:rPr>
                <w:rFonts w:ascii="Arial" w:eastAsia="MS PGothic" w:hAnsi="Arial" w:cs="Arial"/>
                <w:sz w:val="18"/>
                <w:lang w:eastAsia="ja-JP"/>
              </w:rPr>
            </w:pPr>
            <w:r w:rsidRPr="004074FA">
              <w:rPr>
                <w:rFonts w:ascii="Arial" w:hAnsi="Arial" w:cs="Arial"/>
                <w:sz w:val="18"/>
                <w:lang w:eastAsia="en-GB"/>
              </w:rPr>
              <w:t>80 dB (rural area)</w:t>
            </w:r>
          </w:p>
        </w:tc>
      </w:tr>
      <w:tr w:rsidR="004074FA" w:rsidRPr="004074FA" w:rsidTr="000E0A8F">
        <w:trPr>
          <w:trHeight w:val="480"/>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Antenna gain and horizontal antenna pattern</w:t>
            </w:r>
          </w:p>
        </w:tc>
        <w:tc>
          <w:tcPr>
            <w:tcW w:w="2564" w:type="dxa"/>
          </w:tcPr>
          <w:p w:rsidR="004074FA" w:rsidRPr="004074FA" w:rsidRDefault="00153D1D" w:rsidP="004074FA">
            <w:pPr>
              <w:keepNext/>
              <w:keepLines/>
              <w:numPr>
                <w:ilvl w:val="0"/>
                <w:numId w:val="28"/>
              </w:numPr>
              <w:spacing w:after="0"/>
              <w:ind w:left="0" w:firstLine="0"/>
              <w:jc w:val="center"/>
              <w:rPr>
                <w:rFonts w:ascii="Arial" w:hAnsi="Arial" w:cs="Arial"/>
                <w:sz w:val="18"/>
                <w:lang w:eastAsia="en-GB"/>
              </w:rPr>
            </w:pPr>
            <w:r>
              <w:rPr>
                <w:rFonts w:ascii="Arial" w:hAnsi="Arial" w:cs="Arial"/>
                <w:sz w:val="18"/>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05pt;margin-top:.4pt;width:116pt;height:35.7pt;z-index:251659264;mso-position-horizontal-relative:text;mso-position-vertical-relative:text">
                  <v:imagedata r:id="rId8" o:title=""/>
                </v:shape>
                <o:OLEObject Type="Embed" ProgID="Equation.3" ShapeID="_x0000_s1026" DrawAspect="Content" ObjectID="_1820934002" r:id="rId9"/>
              </w:object>
            </w:r>
          </w:p>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p>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p>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 xml:space="preserve">17 </w:t>
            </w:r>
            <w:proofErr w:type="spellStart"/>
            <w:r w:rsidRPr="004074FA">
              <w:rPr>
                <w:rFonts w:ascii="Arial" w:hAnsi="Arial" w:cs="Arial"/>
                <w:sz w:val="18"/>
                <w:lang w:eastAsia="en-GB"/>
              </w:rPr>
              <w:t>dBi</w:t>
            </w:r>
            <w:proofErr w:type="spellEnd"/>
            <w:r w:rsidRPr="004074FA">
              <w:rPr>
                <w:rFonts w:ascii="Arial" w:hAnsi="Arial" w:cs="Arial"/>
                <w:sz w:val="18"/>
                <w:lang w:eastAsia="en-GB"/>
              </w:rPr>
              <w:t>,</w:t>
            </w:r>
            <w:r w:rsidRPr="004074FA">
              <w:rPr>
                <w:rFonts w:ascii="Arial" w:hAnsi="Arial" w:cs="Arial"/>
                <w:i/>
                <w:iCs/>
                <w:sz w:val="18"/>
                <w:lang w:eastAsia="en-GB"/>
              </w:rPr>
              <w:t xml:space="preserve"> </w:t>
            </w:r>
            <w:r w:rsidRPr="004074FA">
              <w:rPr>
                <w:rFonts w:ascii="Arial" w:hAnsi="Arial" w:cs="Arial"/>
                <w:i/>
                <w:iCs/>
                <w:position w:val="-12"/>
                <w:sz w:val="18"/>
                <w:lang w:eastAsia="en-GB"/>
              </w:rPr>
              <w:object w:dxaOrig="440" w:dyaOrig="360">
                <v:shape id="_x0000_i1026" type="#_x0000_t75" style="width:21.5pt;height:18.8pt" o:ole="">
                  <v:imagedata r:id="rId10" o:title=""/>
                </v:shape>
                <o:OLEObject Type="Embed" ProgID="Equation.3" ShapeID="_x0000_i1026" DrawAspect="Content" ObjectID="_1820934001" r:id="rId11"/>
              </w:object>
            </w:r>
            <w:r w:rsidRPr="004074FA">
              <w:rPr>
                <w:rFonts w:ascii="Arial" w:hAnsi="Arial" w:cs="Arial"/>
                <w:sz w:val="18"/>
                <w:lang w:eastAsia="en-GB"/>
              </w:rPr>
              <w:t xml:space="preserve"> = 65 degrees, </w:t>
            </w:r>
            <w:r w:rsidRPr="004074FA">
              <w:rPr>
                <w:rFonts w:ascii="Arial" w:hAnsi="Arial" w:cs="Arial"/>
                <w:i/>
                <w:iCs/>
                <w:sz w:val="18"/>
                <w:lang w:eastAsia="en-GB"/>
              </w:rPr>
              <w:t>Am</w:t>
            </w:r>
            <w:r w:rsidRPr="004074FA">
              <w:rPr>
                <w:rFonts w:ascii="Arial" w:hAnsi="Arial" w:cs="Arial"/>
                <w:sz w:val="18"/>
                <w:lang w:eastAsia="en-GB"/>
              </w:rPr>
              <w:t xml:space="preserve"> = 20 dB</w:t>
            </w:r>
          </w:p>
        </w:tc>
        <w:tc>
          <w:tcPr>
            <w:tcW w:w="3164" w:type="dxa"/>
            <w:tcBorders>
              <w:bottom w:val="nil"/>
              <w:right w:val="single" w:sz="8" w:space="0" w:color="auto"/>
            </w:tcBorders>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 xml:space="preserve">Omni-directional antenna with -3.5 </w:t>
            </w:r>
            <w:proofErr w:type="spellStart"/>
            <w:r w:rsidRPr="004074FA">
              <w:rPr>
                <w:rFonts w:ascii="Arial" w:hAnsi="Arial" w:cs="Arial"/>
                <w:sz w:val="18"/>
                <w:lang w:eastAsia="en-GB"/>
              </w:rPr>
              <w:t>dBi</w:t>
            </w:r>
            <w:proofErr w:type="spellEnd"/>
            <w:r w:rsidRPr="004074FA">
              <w:rPr>
                <w:rFonts w:ascii="Arial" w:hAnsi="Arial" w:cs="Arial"/>
                <w:sz w:val="18"/>
                <w:lang w:eastAsia="en-GB"/>
              </w:rPr>
              <w:t>.</w:t>
            </w:r>
          </w:p>
        </w:tc>
      </w:tr>
      <w:tr w:rsidR="004074FA" w:rsidRPr="004074FA" w:rsidTr="000E0A8F">
        <w:trPr>
          <w:trHeight w:val="270"/>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Noise figure</w:t>
            </w:r>
          </w:p>
        </w:tc>
        <w:tc>
          <w:tcPr>
            <w:tcW w:w="2564" w:type="dxa"/>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5 dB</w:t>
            </w:r>
          </w:p>
        </w:tc>
        <w:tc>
          <w:tcPr>
            <w:tcW w:w="3164" w:type="dxa"/>
            <w:tcBorders>
              <w:right w:val="single" w:sz="8" w:space="0" w:color="auto"/>
            </w:tcBorders>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9 dB</w:t>
            </w:r>
          </w:p>
        </w:tc>
      </w:tr>
      <w:tr w:rsidR="004074FA" w:rsidRPr="004074FA" w:rsidTr="000E0A8F">
        <w:trPr>
          <w:trHeight w:val="135"/>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Transmit power</w:t>
            </w:r>
          </w:p>
        </w:tc>
        <w:tc>
          <w:tcPr>
            <w:tcW w:w="2564" w:type="dxa"/>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46 dBm</w:t>
            </w:r>
          </w:p>
        </w:tc>
        <w:tc>
          <w:tcPr>
            <w:tcW w:w="3164" w:type="dxa"/>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3</w:t>
            </w:r>
            <w:r>
              <w:rPr>
                <w:rFonts w:ascii="Arial" w:hAnsi="Arial" w:cs="Arial"/>
                <w:sz w:val="18"/>
                <w:lang w:eastAsia="en-GB"/>
              </w:rPr>
              <w:t xml:space="preserve">2 </w:t>
            </w:r>
            <w:r w:rsidRPr="004074FA">
              <w:rPr>
                <w:rFonts w:ascii="Arial" w:hAnsi="Arial" w:cs="Arial"/>
                <w:sz w:val="18"/>
                <w:lang w:eastAsia="en-GB"/>
              </w:rPr>
              <w:t>dBm</w:t>
            </w:r>
          </w:p>
        </w:tc>
      </w:tr>
      <w:tr w:rsidR="004074FA" w:rsidRPr="004074FA" w:rsidTr="000E0A8F">
        <w:trPr>
          <w:trHeight w:val="135"/>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Antenna height</w:t>
            </w:r>
          </w:p>
        </w:tc>
        <w:tc>
          <w:tcPr>
            <w:tcW w:w="2564" w:type="dxa"/>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45 m</w:t>
            </w:r>
          </w:p>
        </w:tc>
        <w:tc>
          <w:tcPr>
            <w:tcW w:w="3164" w:type="dxa"/>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1.5 m</w:t>
            </w:r>
          </w:p>
        </w:tc>
      </w:tr>
      <w:tr w:rsidR="004074FA" w:rsidRPr="004074FA" w:rsidTr="000E0A8F">
        <w:trPr>
          <w:trHeight w:val="270"/>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ACLR</w:t>
            </w:r>
          </w:p>
        </w:tc>
        <w:tc>
          <w:tcPr>
            <w:tcW w:w="2564" w:type="dxa"/>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45 dB</w:t>
            </w:r>
          </w:p>
        </w:tc>
        <w:tc>
          <w:tcPr>
            <w:tcW w:w="3164" w:type="dxa"/>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Use Table 5.2 in TR 36.942</w:t>
            </w:r>
          </w:p>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ACLR1: 30+X, ACLR2: 43+X</w:t>
            </w:r>
          </w:p>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Where X is 1 dB</w:t>
            </w:r>
          </w:p>
        </w:tc>
      </w:tr>
      <w:tr w:rsidR="004074FA" w:rsidRPr="004074FA" w:rsidTr="000E0A8F">
        <w:trPr>
          <w:trHeight w:val="278"/>
          <w:tblCellSpacing w:w="0" w:type="dxa"/>
          <w:jc w:val="center"/>
        </w:trPr>
        <w:tc>
          <w:tcPr>
            <w:tcW w:w="2567" w:type="dxa"/>
          </w:tcPr>
          <w:p w:rsidR="004074FA" w:rsidRPr="004074FA" w:rsidRDefault="004074FA" w:rsidP="004074FA">
            <w:pPr>
              <w:keepNext/>
              <w:keepLines/>
              <w:spacing w:after="0"/>
              <w:rPr>
                <w:rFonts w:ascii="Arial" w:hAnsi="Arial" w:cs="Arial"/>
                <w:sz w:val="18"/>
                <w:lang w:eastAsia="en-GB"/>
              </w:rPr>
            </w:pPr>
            <w:r w:rsidRPr="004074FA">
              <w:rPr>
                <w:rFonts w:ascii="Arial" w:hAnsi="Arial" w:cs="Arial"/>
                <w:sz w:val="18"/>
                <w:lang w:eastAsia="en-GB"/>
              </w:rPr>
              <w:t>ACS</w:t>
            </w:r>
          </w:p>
        </w:tc>
        <w:tc>
          <w:tcPr>
            <w:tcW w:w="2564" w:type="dxa"/>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45 dB</w:t>
            </w:r>
          </w:p>
        </w:tc>
        <w:tc>
          <w:tcPr>
            <w:tcW w:w="3164" w:type="dxa"/>
            <w:tcBorders>
              <w:right w:val="single" w:sz="8" w:space="0" w:color="auto"/>
            </w:tcBorders>
          </w:tcPr>
          <w:p w:rsidR="004074FA" w:rsidRPr="004074FA" w:rsidRDefault="004074FA" w:rsidP="004074FA">
            <w:pPr>
              <w:keepNext/>
              <w:keepLines/>
              <w:numPr>
                <w:ilvl w:val="0"/>
                <w:numId w:val="28"/>
              </w:numPr>
              <w:spacing w:after="0"/>
              <w:ind w:left="0" w:firstLine="0"/>
              <w:jc w:val="center"/>
              <w:rPr>
                <w:rFonts w:ascii="Arial" w:hAnsi="Arial" w:cs="Arial"/>
                <w:sz w:val="18"/>
                <w:lang w:eastAsia="en-GB"/>
              </w:rPr>
            </w:pPr>
            <w:r w:rsidRPr="004074FA">
              <w:rPr>
                <w:rFonts w:ascii="Arial" w:hAnsi="Arial" w:cs="Arial"/>
                <w:sz w:val="18"/>
                <w:lang w:eastAsia="en-GB"/>
              </w:rPr>
              <w:t>27 dB (20 MHz), 33 dB (10 MHz)</w:t>
            </w:r>
          </w:p>
        </w:tc>
      </w:tr>
    </w:tbl>
    <w:p w:rsidR="004074FA" w:rsidRDefault="003F4F51" w:rsidP="00E32E06">
      <w:pPr>
        <w:spacing w:before="100" w:beforeAutospacing="1"/>
        <w:jc w:val="both"/>
        <w:rPr>
          <w:rFonts w:eastAsia="宋体"/>
          <w:lang w:eastAsia="zh-CN"/>
        </w:rPr>
      </w:pPr>
      <w:r>
        <w:rPr>
          <w:rFonts w:eastAsia="宋体"/>
          <w:lang w:eastAsia="zh-CN"/>
        </w:rPr>
        <w:t xml:space="preserve">From some </w:t>
      </w:r>
      <w:r w:rsidR="001A3A27">
        <w:rPr>
          <w:rFonts w:eastAsia="宋体"/>
          <w:lang w:eastAsia="zh-CN"/>
        </w:rPr>
        <w:t xml:space="preserve">simulations results for PC1 in band n41, as shown in Table 2, it can be observed that ACLR relaxation can be possible for PC1. For ACLR with 30+X </w:t>
      </w:r>
      <w:r w:rsidR="001A3A27">
        <w:rPr>
          <w:rFonts w:eastAsia="宋体" w:hint="eastAsia"/>
          <w:lang w:eastAsia="zh-CN"/>
        </w:rPr>
        <w:t>d</w:t>
      </w:r>
      <w:r w:rsidR="001A3A27">
        <w:rPr>
          <w:rFonts w:eastAsia="宋体"/>
          <w:lang w:eastAsia="zh-CN"/>
        </w:rPr>
        <w:t xml:space="preserve">B, the throughput loss would not exceed 5% when X is 0 and 7 for many cases. For 4*26dBm to achieve maximum 32dBm power, we think it is also possible to relax ACLR thus reducing the stress of implementation complexity. </w:t>
      </w:r>
    </w:p>
    <w:p w:rsidR="001A3A27" w:rsidRDefault="001A3A27" w:rsidP="001A3A27">
      <w:pPr>
        <w:spacing w:before="100" w:beforeAutospacing="1"/>
        <w:jc w:val="center"/>
        <w:rPr>
          <w:rFonts w:eastAsia="宋体"/>
          <w:lang w:eastAsia="zh-CN"/>
        </w:rPr>
      </w:pPr>
      <w:r>
        <w:rPr>
          <w:rFonts w:eastAsia="宋体"/>
          <w:lang w:eastAsia="zh-CN"/>
        </w:rPr>
        <w:t>Table 2. Simulation results for band n41 with 0.75km inter-site distance in TR37.829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1A3A27" w:rsidRPr="00122E93" w:rsidTr="000E0A8F">
        <w:trPr>
          <w:trHeight w:val="255"/>
          <w:jc w:val="center"/>
        </w:trPr>
        <w:tc>
          <w:tcPr>
            <w:tcW w:w="4619" w:type="dxa"/>
            <w:shd w:val="clear" w:color="auto" w:fill="auto"/>
            <w:noWrap/>
            <w:hideMark/>
          </w:tcPr>
          <w:p w:rsidR="001A3A27" w:rsidRPr="00122E93" w:rsidRDefault="001A3A27" w:rsidP="000E0A8F">
            <w:pPr>
              <w:pStyle w:val="TAC"/>
            </w:pPr>
            <w:r w:rsidRPr="00122E93">
              <w:t>ACLR offset X [dB]</w:t>
            </w:r>
          </w:p>
        </w:tc>
        <w:tc>
          <w:tcPr>
            <w:tcW w:w="960" w:type="dxa"/>
            <w:shd w:val="clear" w:color="auto" w:fill="auto"/>
            <w:noWrap/>
            <w:hideMark/>
          </w:tcPr>
          <w:p w:rsidR="001A3A27" w:rsidRPr="00122E93" w:rsidRDefault="001A3A27" w:rsidP="000E0A8F">
            <w:pPr>
              <w:pStyle w:val="TAC"/>
            </w:pPr>
            <w:r w:rsidRPr="00122E93">
              <w:t>0</w:t>
            </w:r>
          </w:p>
        </w:tc>
        <w:tc>
          <w:tcPr>
            <w:tcW w:w="960" w:type="dxa"/>
            <w:shd w:val="clear" w:color="auto" w:fill="auto"/>
            <w:noWrap/>
            <w:hideMark/>
          </w:tcPr>
          <w:p w:rsidR="001A3A27" w:rsidRPr="00122E93" w:rsidRDefault="001A3A27" w:rsidP="000E0A8F">
            <w:pPr>
              <w:pStyle w:val="TAC"/>
            </w:pPr>
            <w:r>
              <w:t>7</w:t>
            </w:r>
          </w:p>
        </w:tc>
      </w:tr>
      <w:tr w:rsidR="001A3A27" w:rsidRPr="00122E93" w:rsidTr="000E0A8F">
        <w:trPr>
          <w:trHeight w:val="255"/>
          <w:jc w:val="center"/>
        </w:trPr>
        <w:tc>
          <w:tcPr>
            <w:tcW w:w="4619" w:type="dxa"/>
            <w:shd w:val="clear" w:color="auto" w:fill="auto"/>
            <w:noWrap/>
            <w:hideMark/>
          </w:tcPr>
          <w:p w:rsidR="001A3A27" w:rsidRPr="00122E93" w:rsidRDefault="001A3A27" w:rsidP="000E0A8F">
            <w:pPr>
              <w:pStyle w:val="TAC"/>
            </w:pPr>
            <w:r w:rsidRPr="00122E93">
              <w:t>Average throughput loss (23 dBm interfering UE)</w:t>
            </w:r>
          </w:p>
        </w:tc>
        <w:tc>
          <w:tcPr>
            <w:tcW w:w="960" w:type="dxa"/>
            <w:shd w:val="clear" w:color="auto" w:fill="auto"/>
            <w:noWrap/>
            <w:hideMark/>
          </w:tcPr>
          <w:p w:rsidR="001A3A27" w:rsidRPr="00122E93" w:rsidRDefault="001A3A27" w:rsidP="000E0A8F">
            <w:pPr>
              <w:pStyle w:val="TAC"/>
            </w:pPr>
            <w:r>
              <w:t>2.99</w:t>
            </w:r>
            <w:r w:rsidRPr="00122E93">
              <w:t>%</w:t>
            </w:r>
          </w:p>
        </w:tc>
        <w:tc>
          <w:tcPr>
            <w:tcW w:w="960" w:type="dxa"/>
            <w:shd w:val="clear" w:color="auto" w:fill="auto"/>
            <w:noWrap/>
            <w:hideMark/>
          </w:tcPr>
          <w:p w:rsidR="001A3A27" w:rsidRPr="00122E93" w:rsidRDefault="001A3A27" w:rsidP="000E0A8F">
            <w:pPr>
              <w:pStyle w:val="TAC"/>
            </w:pPr>
          </w:p>
        </w:tc>
      </w:tr>
      <w:tr w:rsidR="001A3A27" w:rsidRPr="00122E93" w:rsidTr="000E0A8F">
        <w:trPr>
          <w:trHeight w:val="255"/>
          <w:jc w:val="center"/>
        </w:trPr>
        <w:tc>
          <w:tcPr>
            <w:tcW w:w="4619" w:type="dxa"/>
            <w:shd w:val="clear" w:color="auto" w:fill="auto"/>
            <w:noWrap/>
            <w:hideMark/>
          </w:tcPr>
          <w:p w:rsidR="001A3A27" w:rsidRPr="00122E93" w:rsidRDefault="001A3A27" w:rsidP="000E0A8F">
            <w:pPr>
              <w:pStyle w:val="TAC"/>
            </w:pPr>
            <w:r w:rsidRPr="00122E93">
              <w:t>5%-tile throughput loss (23 dBm interfering UE)</w:t>
            </w:r>
          </w:p>
        </w:tc>
        <w:tc>
          <w:tcPr>
            <w:tcW w:w="960" w:type="dxa"/>
            <w:shd w:val="clear" w:color="auto" w:fill="auto"/>
            <w:noWrap/>
            <w:hideMark/>
          </w:tcPr>
          <w:p w:rsidR="001A3A27" w:rsidRPr="00122E93" w:rsidRDefault="001A3A27" w:rsidP="000E0A8F">
            <w:pPr>
              <w:pStyle w:val="TAC"/>
            </w:pPr>
            <w:r>
              <w:t>3.02</w:t>
            </w:r>
            <w:r w:rsidRPr="00122E93">
              <w:t>%</w:t>
            </w:r>
          </w:p>
        </w:tc>
        <w:tc>
          <w:tcPr>
            <w:tcW w:w="960" w:type="dxa"/>
            <w:shd w:val="clear" w:color="auto" w:fill="auto"/>
            <w:noWrap/>
            <w:hideMark/>
          </w:tcPr>
          <w:p w:rsidR="001A3A27" w:rsidRPr="00122E93" w:rsidRDefault="001A3A27" w:rsidP="000E0A8F">
            <w:pPr>
              <w:pStyle w:val="TAC"/>
            </w:pPr>
          </w:p>
        </w:tc>
      </w:tr>
      <w:tr w:rsidR="001A3A27" w:rsidRPr="00122E93" w:rsidTr="000E0A8F">
        <w:trPr>
          <w:trHeight w:val="255"/>
          <w:jc w:val="center"/>
        </w:trPr>
        <w:tc>
          <w:tcPr>
            <w:tcW w:w="4619" w:type="dxa"/>
            <w:shd w:val="clear" w:color="auto" w:fill="auto"/>
            <w:noWrap/>
            <w:hideMark/>
          </w:tcPr>
          <w:p w:rsidR="001A3A27" w:rsidRPr="00122E93" w:rsidRDefault="001A3A27" w:rsidP="000E0A8F">
            <w:pPr>
              <w:pStyle w:val="TAC"/>
            </w:pPr>
            <w:r w:rsidRPr="00122E93">
              <w:t>Average throughput loss (</w:t>
            </w:r>
            <w:r>
              <w:t>31</w:t>
            </w:r>
            <w:r w:rsidRPr="00122E93">
              <w:t xml:space="preserve"> dBm interfering UE)</w:t>
            </w:r>
          </w:p>
        </w:tc>
        <w:tc>
          <w:tcPr>
            <w:tcW w:w="960" w:type="dxa"/>
            <w:shd w:val="clear" w:color="auto" w:fill="auto"/>
            <w:noWrap/>
            <w:hideMark/>
          </w:tcPr>
          <w:p w:rsidR="001A3A27" w:rsidRPr="00122E93" w:rsidRDefault="001A3A27" w:rsidP="000E0A8F">
            <w:pPr>
              <w:pStyle w:val="TAC"/>
            </w:pPr>
            <w:r>
              <w:t>3.35</w:t>
            </w:r>
            <w:r w:rsidRPr="00122E93">
              <w:t>%</w:t>
            </w:r>
          </w:p>
        </w:tc>
        <w:tc>
          <w:tcPr>
            <w:tcW w:w="960" w:type="dxa"/>
            <w:shd w:val="clear" w:color="auto" w:fill="auto"/>
            <w:noWrap/>
            <w:hideMark/>
          </w:tcPr>
          <w:p w:rsidR="001A3A27" w:rsidRPr="00122E93" w:rsidRDefault="001A3A27" w:rsidP="000E0A8F">
            <w:pPr>
              <w:pStyle w:val="TAC"/>
            </w:pPr>
            <w:r>
              <w:t>1.68</w:t>
            </w:r>
            <w:r w:rsidRPr="00122E93">
              <w:t>%</w:t>
            </w:r>
          </w:p>
        </w:tc>
      </w:tr>
      <w:tr w:rsidR="001A3A27" w:rsidRPr="00122E93" w:rsidTr="000E0A8F">
        <w:trPr>
          <w:trHeight w:val="255"/>
          <w:jc w:val="center"/>
        </w:trPr>
        <w:tc>
          <w:tcPr>
            <w:tcW w:w="4619" w:type="dxa"/>
            <w:shd w:val="clear" w:color="auto" w:fill="auto"/>
            <w:noWrap/>
            <w:hideMark/>
          </w:tcPr>
          <w:p w:rsidR="001A3A27" w:rsidRPr="00122E93" w:rsidRDefault="001A3A27" w:rsidP="000E0A8F">
            <w:pPr>
              <w:pStyle w:val="TAC"/>
            </w:pPr>
            <w:r w:rsidRPr="00122E93">
              <w:t>5%-tile throughput loss (</w:t>
            </w:r>
            <w:r>
              <w:t>31</w:t>
            </w:r>
            <w:r w:rsidRPr="00122E93">
              <w:t xml:space="preserve"> dBm interfering UE)</w:t>
            </w:r>
          </w:p>
        </w:tc>
        <w:tc>
          <w:tcPr>
            <w:tcW w:w="960" w:type="dxa"/>
            <w:shd w:val="clear" w:color="auto" w:fill="auto"/>
            <w:noWrap/>
            <w:hideMark/>
          </w:tcPr>
          <w:p w:rsidR="001A3A27" w:rsidRPr="00122E93" w:rsidRDefault="001A3A27" w:rsidP="000E0A8F">
            <w:pPr>
              <w:pStyle w:val="TAC"/>
            </w:pPr>
            <w:r>
              <w:t>4.30</w:t>
            </w:r>
            <w:r w:rsidRPr="00122E93">
              <w:t>%</w:t>
            </w:r>
          </w:p>
        </w:tc>
        <w:tc>
          <w:tcPr>
            <w:tcW w:w="960" w:type="dxa"/>
            <w:shd w:val="clear" w:color="auto" w:fill="auto"/>
            <w:noWrap/>
            <w:hideMark/>
          </w:tcPr>
          <w:p w:rsidR="001A3A27" w:rsidRPr="00122E93" w:rsidRDefault="001A3A27" w:rsidP="000E0A8F">
            <w:pPr>
              <w:pStyle w:val="TAC"/>
            </w:pPr>
            <w:r>
              <w:t>1.48</w:t>
            </w:r>
            <w:r w:rsidRPr="00122E93">
              <w:t>%</w:t>
            </w:r>
          </w:p>
        </w:tc>
      </w:tr>
    </w:tbl>
    <w:p w:rsidR="001B05F1" w:rsidRPr="001A3A27" w:rsidRDefault="00DA55F6" w:rsidP="001A3A27">
      <w:pPr>
        <w:spacing w:before="100" w:beforeAutospacing="1"/>
        <w:rPr>
          <w:rFonts w:eastAsia="宋体"/>
          <w:b/>
          <w:lang w:val="en-US" w:eastAsia="zh-CN"/>
        </w:rPr>
      </w:pPr>
      <w:r w:rsidRPr="004A333F">
        <w:rPr>
          <w:rFonts w:eastAsia="宋体"/>
          <w:b/>
          <w:lang w:val="en-US" w:eastAsia="zh-CN"/>
        </w:rPr>
        <w:t xml:space="preserve">Observation 2: ACLR </w:t>
      </w:r>
      <w:r w:rsidR="004074FA">
        <w:rPr>
          <w:rFonts w:eastAsia="宋体"/>
          <w:b/>
          <w:lang w:val="en-US" w:eastAsia="zh-CN"/>
        </w:rPr>
        <w:t xml:space="preserve">relaxation </w:t>
      </w:r>
      <w:r w:rsidRPr="004A333F">
        <w:rPr>
          <w:rFonts w:eastAsia="宋体"/>
          <w:b/>
          <w:lang w:val="en-US" w:eastAsia="zh-CN"/>
        </w:rPr>
        <w:t xml:space="preserve">can be </w:t>
      </w:r>
      <w:r w:rsidR="004074FA">
        <w:rPr>
          <w:rFonts w:eastAsia="宋体"/>
          <w:b/>
          <w:lang w:val="en-US" w:eastAsia="zh-CN"/>
        </w:rPr>
        <w:t>possible</w:t>
      </w:r>
      <w:r w:rsidRPr="004A333F">
        <w:rPr>
          <w:rFonts w:eastAsia="宋体"/>
          <w:b/>
          <w:lang w:val="en-US" w:eastAsia="zh-CN"/>
        </w:rPr>
        <w:t xml:space="preserve"> for PC1 for </w:t>
      </w:r>
      <w:r w:rsidR="004074FA">
        <w:rPr>
          <w:rFonts w:eastAsia="宋体"/>
          <w:b/>
          <w:lang w:val="en-US" w:eastAsia="zh-CN"/>
        </w:rPr>
        <w:t>FWA</w:t>
      </w:r>
      <w:r w:rsidRPr="004A333F">
        <w:rPr>
          <w:rFonts w:eastAsia="宋体"/>
          <w:b/>
          <w:lang w:val="en-US" w:eastAsia="zh-CN"/>
        </w:rPr>
        <w:t xml:space="preserve"> UE according to some simulation results conducted in Rel-18 WI LTE_NR_HPUE_FWVM_R18.</w:t>
      </w:r>
    </w:p>
    <w:p w:rsidR="00D76B63" w:rsidRPr="004A333F" w:rsidRDefault="00D76B63" w:rsidP="001A3A27">
      <w:pPr>
        <w:jc w:val="both"/>
        <w:rPr>
          <w:rFonts w:eastAsia="宋体"/>
          <w:b/>
          <w:lang w:val="en-US" w:eastAsia="zh-CN"/>
        </w:rPr>
      </w:pPr>
      <w:r w:rsidRPr="004A333F">
        <w:rPr>
          <w:rFonts w:eastAsia="宋体"/>
          <w:b/>
          <w:lang w:val="en-US" w:eastAsia="zh-CN"/>
        </w:rPr>
        <w:t>Proposal 1:</w:t>
      </w:r>
      <w:r w:rsidR="004A333F" w:rsidRPr="004A333F">
        <w:rPr>
          <w:rFonts w:eastAsia="宋体"/>
          <w:b/>
          <w:lang w:val="en-US" w:eastAsia="zh-CN"/>
        </w:rPr>
        <w:t xml:space="preserve"> </w:t>
      </w:r>
      <w:r w:rsidR="00E04DAF" w:rsidRPr="004A333F">
        <w:rPr>
          <w:rFonts w:eastAsia="宋体"/>
          <w:b/>
          <w:lang w:val="en-US" w:eastAsia="zh-CN"/>
        </w:rPr>
        <w:t>The co-existence simulation assumption</w:t>
      </w:r>
      <w:r w:rsidR="001A3A27">
        <w:rPr>
          <w:rFonts w:eastAsia="宋体"/>
          <w:b/>
          <w:lang w:val="en-US" w:eastAsia="zh-CN"/>
        </w:rPr>
        <w:t>s</w:t>
      </w:r>
      <w:r w:rsidR="00E04DAF" w:rsidRPr="004A333F">
        <w:rPr>
          <w:rFonts w:eastAsia="宋体"/>
          <w:b/>
          <w:lang w:val="en-US" w:eastAsia="zh-CN"/>
        </w:rPr>
        <w:t xml:space="preserve"> </w:t>
      </w:r>
      <w:r w:rsidR="004A333F" w:rsidRPr="004A333F">
        <w:rPr>
          <w:rFonts w:eastAsia="宋体"/>
          <w:b/>
          <w:lang w:val="en-US" w:eastAsia="zh-CN"/>
        </w:rPr>
        <w:t>and procedures</w:t>
      </w:r>
      <w:r w:rsidR="001A3A27">
        <w:rPr>
          <w:rFonts w:eastAsia="宋体"/>
          <w:b/>
          <w:lang w:val="en-US" w:eastAsia="zh-CN"/>
        </w:rPr>
        <w:t xml:space="preserve"> for PC1</w:t>
      </w:r>
      <w:r w:rsidR="004A333F" w:rsidRPr="004A333F">
        <w:rPr>
          <w:rFonts w:eastAsia="宋体"/>
          <w:b/>
          <w:lang w:val="en-US" w:eastAsia="zh-CN"/>
        </w:rPr>
        <w:t xml:space="preserve"> in Rel-18 WI LTE_NR_HPUE_FWVM_R18 can be reused as a starting point with some exceptions:</w:t>
      </w:r>
    </w:p>
    <w:p w:rsidR="004A333F" w:rsidRPr="004A333F" w:rsidRDefault="004A333F" w:rsidP="001A3A27">
      <w:pPr>
        <w:pStyle w:val="afff5"/>
        <w:numPr>
          <w:ilvl w:val="0"/>
          <w:numId w:val="27"/>
        </w:numPr>
        <w:jc w:val="both"/>
        <w:rPr>
          <w:rFonts w:eastAsia="宋体"/>
          <w:b/>
          <w:lang w:val="en-US" w:eastAsia="zh-CN"/>
        </w:rPr>
      </w:pPr>
      <w:r w:rsidRPr="004A333F">
        <w:rPr>
          <w:rFonts w:eastAsia="宋体"/>
          <w:b/>
          <w:lang w:val="en-US" w:eastAsia="zh-CN"/>
        </w:rPr>
        <w:t>The interfering UE power is 32 dBm</w:t>
      </w:r>
    </w:p>
    <w:p w:rsidR="00DB75B6" w:rsidRDefault="004A333F" w:rsidP="001A3A27">
      <w:pPr>
        <w:pStyle w:val="afff5"/>
        <w:numPr>
          <w:ilvl w:val="0"/>
          <w:numId w:val="27"/>
        </w:numPr>
        <w:jc w:val="both"/>
        <w:rPr>
          <w:rFonts w:eastAsia="宋体"/>
          <w:b/>
          <w:lang w:val="en-US" w:eastAsia="zh-CN"/>
        </w:rPr>
      </w:pPr>
      <w:r w:rsidRPr="004A333F">
        <w:rPr>
          <w:rFonts w:eastAsia="宋体"/>
          <w:b/>
          <w:lang w:val="en-US" w:eastAsia="zh-CN"/>
        </w:rPr>
        <w:t xml:space="preserve">The channel bandwidth </w:t>
      </w:r>
    </w:p>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3715BC">
        <w:rPr>
          <w:rFonts w:eastAsia="宋体"/>
          <w:lang w:eastAsia="zh-CN"/>
        </w:rPr>
        <w:t>PC1 HPUE</w:t>
      </w:r>
      <w:r w:rsidR="004F18C9">
        <w:rPr>
          <w:rFonts w:eastAsia="宋体"/>
          <w:lang w:eastAsia="zh-CN"/>
        </w:rPr>
        <w:t xml:space="preserve"> </w:t>
      </w:r>
      <w:r w:rsidR="003715BC">
        <w:rPr>
          <w:rFonts w:eastAsia="宋体"/>
          <w:lang w:eastAsia="zh-CN"/>
        </w:rPr>
        <w:t>co-existence</w:t>
      </w:r>
      <w:r w:rsidR="00697375" w:rsidRPr="00697375">
        <w:rPr>
          <w:rFonts w:eastAsia="宋体"/>
          <w:lang w:eastAsia="zh-CN"/>
        </w:rPr>
        <w:t xml:space="preserve"> </w:t>
      </w:r>
      <w:r w:rsidR="003715BC">
        <w:rPr>
          <w:rFonts w:eastAsia="宋体"/>
          <w:lang w:eastAsia="zh-CN"/>
        </w:rPr>
        <w:t xml:space="preserve">study </w:t>
      </w:r>
      <w:r w:rsidR="00697375" w:rsidRPr="00697375">
        <w:rPr>
          <w:rFonts w:eastAsia="宋体"/>
          <w:lang w:eastAsia="zh-CN"/>
        </w:rPr>
        <w:t>for</w:t>
      </w:r>
      <w:r w:rsidR="003715BC">
        <w:rPr>
          <w:rFonts w:eastAsia="宋体"/>
          <w:lang w:eastAsia="zh-CN"/>
        </w:rPr>
        <w:t xml:space="preserve"> NR_UE_RF_Ph5</w:t>
      </w:r>
      <w:r w:rsidR="00925858">
        <w:rPr>
          <w:rFonts w:eastAsia="宋体"/>
          <w:lang w:eastAsia="zh-CN"/>
        </w:rPr>
        <w:t>. The following observations and proposals are made:</w:t>
      </w:r>
    </w:p>
    <w:p w:rsidR="003715BC" w:rsidRDefault="003715BC" w:rsidP="003715BC">
      <w:pPr>
        <w:rPr>
          <w:rFonts w:eastAsia="等线"/>
          <w:b/>
          <w:lang w:val="en-US" w:eastAsia="zh-CN"/>
        </w:rPr>
      </w:pPr>
      <w:r w:rsidRPr="003715BC">
        <w:rPr>
          <w:rFonts w:eastAsia="等线"/>
          <w:b/>
          <w:lang w:val="en-US" w:eastAsia="zh-CN"/>
        </w:rPr>
        <w:lastRenderedPageBreak/>
        <w:t>Observation 1: In current NR specification, ACLR with 37 dB was first introduced for band n14 and extended to n71, n77, n85, n100, n101.</w:t>
      </w:r>
    </w:p>
    <w:p w:rsidR="001A3A27" w:rsidRPr="003715BC" w:rsidRDefault="001A3A27" w:rsidP="003715BC">
      <w:pPr>
        <w:rPr>
          <w:rFonts w:eastAsia="等线"/>
          <w:b/>
          <w:lang w:val="en-US" w:eastAsia="zh-CN"/>
        </w:rPr>
      </w:pPr>
      <w:r w:rsidRPr="001A3A27">
        <w:rPr>
          <w:rFonts w:eastAsia="等线"/>
          <w:b/>
          <w:lang w:val="en-US" w:eastAsia="zh-CN"/>
        </w:rPr>
        <w:t>Observation 2: If PC1 with 4*26 PA configurations reuse ACLR as 37dB, it means 6 dB stringent compared to PC2 ACLR and it may be hard to achieve for PA vendors.</w:t>
      </w:r>
    </w:p>
    <w:p w:rsidR="003715BC" w:rsidRPr="003715BC" w:rsidRDefault="003715BC" w:rsidP="003715BC">
      <w:pPr>
        <w:rPr>
          <w:rFonts w:eastAsia="等线"/>
          <w:b/>
          <w:lang w:val="en-US" w:eastAsia="zh-CN"/>
        </w:rPr>
      </w:pPr>
      <w:r w:rsidRPr="003715BC">
        <w:rPr>
          <w:rFonts w:eastAsia="等线"/>
          <w:b/>
          <w:lang w:val="en-US" w:eastAsia="zh-CN"/>
        </w:rPr>
        <w:t xml:space="preserve">Observation </w:t>
      </w:r>
      <w:r w:rsidR="001A3A27">
        <w:rPr>
          <w:rFonts w:eastAsia="等线"/>
          <w:b/>
          <w:lang w:val="en-US" w:eastAsia="zh-CN"/>
        </w:rPr>
        <w:t>3</w:t>
      </w:r>
      <w:r w:rsidRPr="003715BC">
        <w:rPr>
          <w:rFonts w:eastAsia="等线"/>
          <w:b/>
          <w:lang w:val="en-US" w:eastAsia="zh-CN"/>
        </w:rPr>
        <w:t>: ACLR can be relaxed for PC1 for non-handheld UE according to some simulation results conducted in Rel-18 WI LTE_NR_HPUE_FWVM_R18.</w:t>
      </w:r>
    </w:p>
    <w:p w:rsidR="003715BC" w:rsidRPr="003715BC" w:rsidRDefault="003715BC" w:rsidP="003715BC">
      <w:pPr>
        <w:rPr>
          <w:rFonts w:eastAsia="等线"/>
          <w:b/>
          <w:lang w:val="en-US" w:eastAsia="zh-CN"/>
        </w:rPr>
      </w:pPr>
      <w:r w:rsidRPr="003715BC">
        <w:rPr>
          <w:rFonts w:eastAsia="等线"/>
          <w:b/>
          <w:lang w:val="en-US" w:eastAsia="zh-CN"/>
        </w:rPr>
        <w:t>Proposal 1: The co-existence simulation assumption and procedures in Rel-18 WI LTE_NR_HPUE_FWVM_R18 can be reused as a starting point with some exceptions:</w:t>
      </w:r>
    </w:p>
    <w:p w:rsidR="003715BC" w:rsidRPr="003715BC" w:rsidRDefault="003715BC" w:rsidP="003715BC">
      <w:pPr>
        <w:numPr>
          <w:ilvl w:val="0"/>
          <w:numId w:val="27"/>
        </w:numPr>
        <w:rPr>
          <w:rFonts w:eastAsia="等线"/>
          <w:b/>
          <w:lang w:val="en-US" w:eastAsia="zh-CN"/>
        </w:rPr>
      </w:pPr>
      <w:r w:rsidRPr="003715BC">
        <w:rPr>
          <w:rFonts w:eastAsia="等线"/>
          <w:b/>
          <w:lang w:val="en-US" w:eastAsia="zh-CN"/>
        </w:rPr>
        <w:t>The interfering UE power is 32 dBm</w:t>
      </w:r>
    </w:p>
    <w:p w:rsidR="000768CB" w:rsidRPr="003715BC" w:rsidRDefault="003715BC" w:rsidP="00B36F8F">
      <w:pPr>
        <w:numPr>
          <w:ilvl w:val="0"/>
          <w:numId w:val="27"/>
        </w:numPr>
        <w:rPr>
          <w:rFonts w:eastAsia="等线"/>
          <w:b/>
          <w:lang w:val="en-US" w:eastAsia="zh-CN"/>
        </w:rPr>
      </w:pPr>
      <w:r w:rsidRPr="003715BC">
        <w:rPr>
          <w:rFonts w:eastAsia="等线"/>
          <w:b/>
          <w:lang w:val="en-US" w:eastAsia="zh-CN"/>
        </w:rPr>
        <w:t xml:space="preserve">The channel bandwidth </w:t>
      </w:r>
    </w:p>
    <w:p w:rsidR="00F10F97" w:rsidRDefault="00F10F97" w:rsidP="00F10F97">
      <w:pPr>
        <w:pStyle w:val="1"/>
        <w:numPr>
          <w:ilvl w:val="0"/>
          <w:numId w:val="0"/>
        </w:numPr>
        <w:rPr>
          <w:rFonts w:eastAsia="宋体"/>
          <w:lang w:eastAsia="zh-CN"/>
        </w:rPr>
      </w:pPr>
      <w:r>
        <w:t>References</w:t>
      </w:r>
    </w:p>
    <w:p w:rsidR="00070A5B" w:rsidRDefault="00056FBF" w:rsidP="0031461D">
      <w:pPr>
        <w:rPr>
          <w:rFonts w:eastAsia="等线"/>
        </w:rPr>
      </w:pPr>
      <w:r>
        <w:t>[1]</w:t>
      </w:r>
      <w:r w:rsidR="0014440F" w:rsidRPr="0014440F">
        <w:rPr>
          <w:rFonts w:eastAsia="等线"/>
        </w:rPr>
        <w:t xml:space="preserve"> </w:t>
      </w:r>
      <w:r w:rsidR="001A10DB" w:rsidRPr="001A10DB">
        <w:rPr>
          <w:rFonts w:eastAsia="等线"/>
        </w:rPr>
        <w:t>RP</w:t>
      </w:r>
      <w:r w:rsidR="009957C0">
        <w:rPr>
          <w:rFonts w:eastAsia="等线"/>
        </w:rPr>
        <w:t>-</w:t>
      </w:r>
      <w:r w:rsidR="001A10DB" w:rsidRPr="001A10DB">
        <w:rPr>
          <w:rFonts w:eastAsia="等线"/>
        </w:rPr>
        <w:t>252952</w:t>
      </w:r>
      <w:r w:rsidR="001A10DB">
        <w:rPr>
          <w:rFonts w:eastAsia="等线" w:hint="eastAsia"/>
          <w:lang w:eastAsia="zh-CN"/>
        </w:rPr>
        <w:t>,</w:t>
      </w:r>
      <w:r w:rsidR="001A10DB">
        <w:rPr>
          <w:rFonts w:eastAsia="等线"/>
          <w:lang w:eastAsia="zh-CN"/>
        </w:rPr>
        <w:t xml:space="preserve"> </w:t>
      </w:r>
      <w:r w:rsidR="001A10DB" w:rsidRPr="001A10DB">
        <w:rPr>
          <w:rFonts w:eastAsia="等线"/>
        </w:rPr>
        <w:t>New WID: UE RF enhancements for NR FR1, Phase 5</w:t>
      </w:r>
      <w:r w:rsidR="001A10DB">
        <w:rPr>
          <w:rFonts w:eastAsia="等线"/>
        </w:rPr>
        <w:t>, RAN#109.</w:t>
      </w:r>
    </w:p>
    <w:p w:rsidR="006C04D0" w:rsidRDefault="006C04D0" w:rsidP="0031461D">
      <w:pPr>
        <w:rPr>
          <w:rFonts w:eastAsia="等线"/>
        </w:rPr>
      </w:pPr>
      <w:r>
        <w:rPr>
          <w:rFonts w:eastAsia="等线"/>
        </w:rPr>
        <w:t xml:space="preserve">[2] </w:t>
      </w:r>
      <w:r w:rsidRPr="006C04D0">
        <w:rPr>
          <w:rFonts w:eastAsia="等线"/>
        </w:rPr>
        <w:t>RP-210190</w:t>
      </w:r>
      <w:r>
        <w:rPr>
          <w:rFonts w:eastAsia="等线"/>
        </w:rPr>
        <w:t xml:space="preserve">, </w:t>
      </w:r>
      <w:r w:rsidRPr="006C04D0">
        <w:rPr>
          <w:rFonts w:eastAsia="等线"/>
        </w:rPr>
        <w:t>PC1 and PC3 Updates for Band n14</w:t>
      </w:r>
      <w:r>
        <w:rPr>
          <w:rFonts w:eastAsia="等线"/>
        </w:rPr>
        <w:t>, AT&amp;</w:t>
      </w:r>
      <w:r>
        <w:rPr>
          <w:rFonts w:eastAsia="等线" w:hint="eastAsia"/>
          <w:lang w:eastAsia="zh-CN"/>
        </w:rPr>
        <w:t>T</w:t>
      </w:r>
      <w:r>
        <w:rPr>
          <w:rFonts w:eastAsia="等线"/>
        </w:rPr>
        <w:t>, RAN#91.</w:t>
      </w:r>
    </w:p>
    <w:p w:rsidR="006C04D0" w:rsidRDefault="006C04D0" w:rsidP="0031461D">
      <w:pPr>
        <w:rPr>
          <w:rFonts w:eastAsia="等线"/>
        </w:rPr>
      </w:pPr>
      <w:r>
        <w:rPr>
          <w:rFonts w:eastAsia="等线"/>
        </w:rPr>
        <w:t xml:space="preserve">[3] </w:t>
      </w:r>
      <w:r w:rsidRPr="006C04D0">
        <w:rPr>
          <w:rFonts w:eastAsia="等线"/>
        </w:rPr>
        <w:t>R4-2206455</w:t>
      </w:r>
      <w:r>
        <w:rPr>
          <w:rFonts w:eastAsia="等线"/>
        </w:rPr>
        <w:t xml:space="preserve">, </w:t>
      </w:r>
      <w:r w:rsidRPr="006C04D0">
        <w:rPr>
          <w:rFonts w:eastAsia="等线"/>
        </w:rPr>
        <w:t>CR to TS 38.101-1 on PC1 MPR table</w:t>
      </w:r>
      <w:r>
        <w:rPr>
          <w:rFonts w:eastAsia="等线"/>
        </w:rPr>
        <w:t>, Nokia, Huawei, RAN4#102-e.</w:t>
      </w:r>
    </w:p>
    <w:p w:rsidR="001A3A27" w:rsidRPr="00BF16C6" w:rsidRDefault="001A3A27" w:rsidP="0031461D">
      <w:pPr>
        <w:rPr>
          <w:rFonts w:eastAsia="等线"/>
        </w:rPr>
      </w:pPr>
      <w:r>
        <w:rPr>
          <w:rFonts w:eastAsia="等线"/>
        </w:rPr>
        <w:t>[</w:t>
      </w:r>
      <w:r w:rsidR="003365C7">
        <w:rPr>
          <w:rFonts w:eastAsia="等线"/>
        </w:rPr>
        <w:t>4</w:t>
      </w:r>
      <w:r>
        <w:rPr>
          <w:rFonts w:eastAsia="等线"/>
        </w:rPr>
        <w:t xml:space="preserve">] TR </w:t>
      </w:r>
      <w:r w:rsidR="006C04D0">
        <w:rPr>
          <w:rFonts w:eastAsia="等线"/>
        </w:rPr>
        <w:t xml:space="preserve">37.829, </w:t>
      </w:r>
      <w:r w:rsidR="006C04D0" w:rsidRPr="006C04D0">
        <w:rPr>
          <w:rFonts w:eastAsia="等线"/>
        </w:rPr>
        <w:t>High-power UE operation for fixed-wireless/vehicle-mounted use cases in LTE bands and NR bands for Rel-18</w:t>
      </w:r>
      <w:r w:rsidR="006C04D0">
        <w:rPr>
          <w:rFonts w:eastAsia="等线"/>
        </w:rPr>
        <w:t>.</w:t>
      </w:r>
    </w:p>
    <w:sectPr w:rsidR="001A3A27" w:rsidRPr="00BF16C6" w:rsidSect="002B4B2F">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3D1D" w:rsidRDefault="00153D1D">
      <w:r>
        <w:separator/>
      </w:r>
    </w:p>
  </w:endnote>
  <w:endnote w:type="continuationSeparator" w:id="0">
    <w:p w:rsidR="00153D1D" w:rsidRDefault="0015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altName w:val="Yu Gothic"/>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3D1D" w:rsidRDefault="00153D1D">
      <w:r>
        <w:separator/>
      </w:r>
    </w:p>
  </w:footnote>
  <w:footnote w:type="continuationSeparator" w:id="0">
    <w:p w:rsidR="00153D1D" w:rsidRDefault="00153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743D01"/>
    <w:multiLevelType w:val="hybridMultilevel"/>
    <w:tmpl w:val="2E82B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41F4AE6"/>
    <w:multiLevelType w:val="multilevel"/>
    <w:tmpl w:val="4664C7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84700A7"/>
    <w:multiLevelType w:val="hybridMultilevel"/>
    <w:tmpl w:val="627EF60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FC2138D"/>
    <w:multiLevelType w:val="hybridMultilevel"/>
    <w:tmpl w:val="8AB24832"/>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4"/>
  </w:num>
  <w:num w:numId="4">
    <w:abstractNumId w:val="26"/>
  </w:num>
  <w:num w:numId="5">
    <w:abstractNumId w:val="11"/>
  </w:num>
  <w:num w:numId="6">
    <w:abstractNumId w:val="5"/>
  </w:num>
  <w:num w:numId="7">
    <w:abstractNumId w:val="15"/>
  </w:num>
  <w:num w:numId="8">
    <w:abstractNumId w:val="9"/>
  </w:num>
  <w:num w:numId="9">
    <w:abstractNumId w:val="22"/>
  </w:num>
  <w:num w:numId="10">
    <w:abstractNumId w:val="0"/>
  </w:num>
  <w:num w:numId="11">
    <w:abstractNumId w:val="2"/>
  </w:num>
  <w:num w:numId="12">
    <w:abstractNumId w:val="23"/>
  </w:num>
  <w:num w:numId="13">
    <w:abstractNumId w:val="10"/>
  </w:num>
  <w:num w:numId="14">
    <w:abstractNumId w:val="19"/>
  </w:num>
  <w:num w:numId="15">
    <w:abstractNumId w:val="18"/>
  </w:num>
  <w:num w:numId="16">
    <w:abstractNumId w:val="20"/>
  </w:num>
  <w:num w:numId="17">
    <w:abstractNumId w:val="15"/>
  </w:num>
  <w:num w:numId="18">
    <w:abstractNumId w:val="1"/>
  </w:num>
  <w:num w:numId="19">
    <w:abstractNumId w:val="4"/>
  </w:num>
  <w:num w:numId="20">
    <w:abstractNumId w:val="25"/>
  </w:num>
  <w:num w:numId="21">
    <w:abstractNumId w:val="7"/>
  </w:num>
  <w:num w:numId="22">
    <w:abstractNumId w:val="12"/>
  </w:num>
  <w:num w:numId="23">
    <w:abstractNumId w:val="21"/>
  </w:num>
  <w:num w:numId="24">
    <w:abstractNumId w:val="3"/>
  </w:num>
  <w:num w:numId="25">
    <w:abstractNumId w:val="24"/>
  </w:num>
  <w:num w:numId="26">
    <w:abstractNumId w:val="8"/>
  </w:num>
  <w:num w:numId="27">
    <w:abstractNumId w:val="17"/>
  </w:num>
  <w:num w:numId="2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1A8C"/>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D93"/>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38FB"/>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A5B"/>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0DD"/>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1993"/>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58E"/>
    <w:rsid w:val="0013179B"/>
    <w:rsid w:val="00131CC8"/>
    <w:rsid w:val="00131F11"/>
    <w:rsid w:val="00132B1C"/>
    <w:rsid w:val="00133EB9"/>
    <w:rsid w:val="001348D2"/>
    <w:rsid w:val="00134F93"/>
    <w:rsid w:val="0013512A"/>
    <w:rsid w:val="00135141"/>
    <w:rsid w:val="00135405"/>
    <w:rsid w:val="00135898"/>
    <w:rsid w:val="00135C70"/>
    <w:rsid w:val="001368C4"/>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3D1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0DB"/>
    <w:rsid w:val="001A17B5"/>
    <w:rsid w:val="001A183C"/>
    <w:rsid w:val="001A1C3A"/>
    <w:rsid w:val="001A2071"/>
    <w:rsid w:val="001A2BA1"/>
    <w:rsid w:val="001A3117"/>
    <w:rsid w:val="001A325A"/>
    <w:rsid w:val="001A371C"/>
    <w:rsid w:val="001A3767"/>
    <w:rsid w:val="001A3A27"/>
    <w:rsid w:val="001A3AE0"/>
    <w:rsid w:val="001A45F5"/>
    <w:rsid w:val="001A4830"/>
    <w:rsid w:val="001A52F1"/>
    <w:rsid w:val="001A5951"/>
    <w:rsid w:val="001A5FAC"/>
    <w:rsid w:val="001A652B"/>
    <w:rsid w:val="001A6C85"/>
    <w:rsid w:val="001A7BF1"/>
    <w:rsid w:val="001B015A"/>
    <w:rsid w:val="001B0330"/>
    <w:rsid w:val="001B044D"/>
    <w:rsid w:val="001B04A1"/>
    <w:rsid w:val="001B05F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3BB"/>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36BE"/>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1EAF"/>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6BA"/>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56B"/>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461D"/>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5C7"/>
    <w:rsid w:val="0033686C"/>
    <w:rsid w:val="00336A6D"/>
    <w:rsid w:val="00336A98"/>
    <w:rsid w:val="0033755F"/>
    <w:rsid w:val="0033783A"/>
    <w:rsid w:val="00340B71"/>
    <w:rsid w:val="00340CE5"/>
    <w:rsid w:val="00340D32"/>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A90"/>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5BC"/>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87D0D"/>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651"/>
    <w:rsid w:val="003C3A38"/>
    <w:rsid w:val="003C3CAE"/>
    <w:rsid w:val="003C4634"/>
    <w:rsid w:val="003C5908"/>
    <w:rsid w:val="003C5C76"/>
    <w:rsid w:val="003C5F59"/>
    <w:rsid w:val="003C6879"/>
    <w:rsid w:val="003C6E8A"/>
    <w:rsid w:val="003C7437"/>
    <w:rsid w:val="003C747A"/>
    <w:rsid w:val="003C7B9D"/>
    <w:rsid w:val="003D01D9"/>
    <w:rsid w:val="003D053E"/>
    <w:rsid w:val="003D072B"/>
    <w:rsid w:val="003D0774"/>
    <w:rsid w:val="003D11FD"/>
    <w:rsid w:val="003D146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090"/>
    <w:rsid w:val="003E3722"/>
    <w:rsid w:val="003E3882"/>
    <w:rsid w:val="003E3BB1"/>
    <w:rsid w:val="003E404B"/>
    <w:rsid w:val="003E4096"/>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51"/>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4FA"/>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15A"/>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33F"/>
    <w:rsid w:val="004A3533"/>
    <w:rsid w:val="004A3883"/>
    <w:rsid w:val="004A5793"/>
    <w:rsid w:val="004A62D4"/>
    <w:rsid w:val="004A6954"/>
    <w:rsid w:val="004A69EE"/>
    <w:rsid w:val="004A7295"/>
    <w:rsid w:val="004A72C0"/>
    <w:rsid w:val="004A79C4"/>
    <w:rsid w:val="004A7CCF"/>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0D65"/>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5F4C"/>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7CA"/>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C24"/>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35"/>
    <w:rsid w:val="005C7699"/>
    <w:rsid w:val="005C7F18"/>
    <w:rsid w:val="005D01DA"/>
    <w:rsid w:val="005D0381"/>
    <w:rsid w:val="005D0696"/>
    <w:rsid w:val="005D102E"/>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1F6"/>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04D0"/>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6B2"/>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99E"/>
    <w:rsid w:val="00713DBF"/>
    <w:rsid w:val="00713F0D"/>
    <w:rsid w:val="00714455"/>
    <w:rsid w:val="0071546F"/>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5222"/>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A6"/>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AF8"/>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055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79A"/>
    <w:rsid w:val="00893D09"/>
    <w:rsid w:val="0089459B"/>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2C4"/>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040"/>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6D3"/>
    <w:rsid w:val="0093394F"/>
    <w:rsid w:val="00933A2D"/>
    <w:rsid w:val="00934729"/>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7C0"/>
    <w:rsid w:val="009961C4"/>
    <w:rsid w:val="009966B1"/>
    <w:rsid w:val="00996785"/>
    <w:rsid w:val="00996A33"/>
    <w:rsid w:val="00997267"/>
    <w:rsid w:val="00997DDC"/>
    <w:rsid w:val="00997E8B"/>
    <w:rsid w:val="009A0322"/>
    <w:rsid w:val="009A08C9"/>
    <w:rsid w:val="009A09D2"/>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6BD"/>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51"/>
    <w:rsid w:val="00A525F9"/>
    <w:rsid w:val="00A52C30"/>
    <w:rsid w:val="00A531E4"/>
    <w:rsid w:val="00A54851"/>
    <w:rsid w:val="00A56490"/>
    <w:rsid w:val="00A56CDF"/>
    <w:rsid w:val="00A57883"/>
    <w:rsid w:val="00A603D6"/>
    <w:rsid w:val="00A6089D"/>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A51"/>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0CF1"/>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34"/>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0ADC"/>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567"/>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419B"/>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6B63"/>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6A36"/>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5F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1CF"/>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5A00"/>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4DAF"/>
    <w:rsid w:val="00E050B5"/>
    <w:rsid w:val="00E07133"/>
    <w:rsid w:val="00E07C0A"/>
    <w:rsid w:val="00E106E5"/>
    <w:rsid w:val="00E10803"/>
    <w:rsid w:val="00E11245"/>
    <w:rsid w:val="00E1127E"/>
    <w:rsid w:val="00E11872"/>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2E06"/>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154"/>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0F77"/>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49F"/>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3BDD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basedOn w:val="a1"/>
    <w:uiPriority w:val="34"/>
    <w:qFormat/>
    <w:rsid w:val="00913040"/>
    <w:pPr>
      <w:ind w:left="720"/>
      <w:contextualSpacing/>
    </w:pPr>
  </w:style>
  <w:style w:type="paragraph" w:customStyle="1" w:styleId="TB2">
    <w:name w:val="TB2"/>
    <w:basedOn w:val="a1"/>
    <w:qFormat/>
    <w:rsid w:val="005C0C24"/>
    <w:pPr>
      <w:keepNext/>
      <w:keepLines/>
      <w:numPr>
        <w:numId w:val="25"/>
      </w:numPr>
      <w:tabs>
        <w:tab w:val="num" w:pos="397"/>
        <w:tab w:val="left" w:pos="1109"/>
        <w:tab w:val="left" w:pos="1644"/>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314">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634324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834232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4590307">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5375697">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8C75C-8531-4005-B8E4-C3E5E443D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8722</TotalTime>
  <Pages>3</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51</cp:revision>
  <cp:lastPrinted>2010-01-07T02:23:00Z</cp:lastPrinted>
  <dcterms:created xsi:type="dcterms:W3CDTF">2022-07-28T02:31:00Z</dcterms:created>
  <dcterms:modified xsi:type="dcterms:W3CDTF">2025-10-02T09:59:00Z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